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84" w:rsidRDefault="002A0984"/>
    <w:tbl>
      <w:tblPr>
        <w:tblW w:w="4940" w:type="pct"/>
        <w:tblLayout w:type="fixed"/>
        <w:tblLook w:val="04A0" w:firstRow="1" w:lastRow="0" w:firstColumn="1" w:lastColumn="0" w:noHBand="0" w:noVBand="1"/>
      </w:tblPr>
      <w:tblGrid>
        <w:gridCol w:w="5148"/>
        <w:gridCol w:w="5148"/>
      </w:tblGrid>
      <w:tr w:rsidR="00523BCB" w:rsidRPr="002B57DE" w:rsidTr="00822967">
        <w:trPr>
          <w:cantSplit/>
        </w:trPr>
        <w:tc>
          <w:tcPr>
            <w:tcW w:w="2500" w:type="pct"/>
            <w:vAlign w:val="center"/>
          </w:tcPr>
          <w:p w:rsidR="002A0984" w:rsidRPr="002A0984" w:rsidRDefault="002A0984" w:rsidP="002A0984">
            <w:pPr>
              <w:pStyle w:val="a9"/>
              <w:rPr>
                <w:i/>
              </w:rPr>
            </w:pPr>
            <w:r w:rsidRPr="002A0984">
              <w:rPr>
                <w:i/>
              </w:rPr>
              <w:t>Данная форма договора между брокером и его клиентом является лишь возможным примером. Биржа не вмеш</w:t>
            </w:r>
            <w:r w:rsidRPr="002A0984">
              <w:rPr>
                <w:i/>
              </w:rPr>
              <w:t>и</w:t>
            </w:r>
            <w:r w:rsidRPr="002A0984">
              <w:rPr>
                <w:i/>
              </w:rPr>
              <w:t>вается в правоотношения между брокерами и их клие</w:t>
            </w:r>
            <w:r w:rsidRPr="002A0984">
              <w:rPr>
                <w:i/>
              </w:rPr>
              <w:t>н</w:t>
            </w:r>
            <w:r w:rsidRPr="002A0984">
              <w:rPr>
                <w:i/>
              </w:rPr>
              <w:t>т</w:t>
            </w:r>
            <w:r>
              <w:rPr>
                <w:i/>
              </w:rPr>
              <w:t>ами. Стороны могут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определить</w:t>
            </w:r>
            <w:bookmarkStart w:id="0" w:name="_GoBack"/>
            <w:bookmarkEnd w:id="0"/>
            <w:r>
              <w:rPr>
                <w:i/>
              </w:rPr>
              <w:t xml:space="preserve"> </w:t>
            </w:r>
            <w:r w:rsidRPr="002A0984">
              <w:rPr>
                <w:i/>
              </w:rPr>
              <w:t xml:space="preserve"> любые условия по их усмотрению.</w:t>
            </w:r>
          </w:p>
          <w:p w:rsidR="00822967" w:rsidRDefault="00523BCB" w:rsidP="002A0984">
            <w:pPr>
              <w:shd w:val="clear" w:color="auto" w:fill="FFFFFF"/>
              <w:tabs>
                <w:tab w:val="left" w:pos="1274"/>
              </w:tabs>
              <w:ind w:right="-28"/>
              <w:jc w:val="center"/>
              <w:rPr>
                <w:rFonts w:eastAsia="Calibri"/>
                <w:caps/>
                <w:szCs w:val="24"/>
                <w:lang w:val="en-US"/>
              </w:rPr>
            </w:pPr>
            <w:r w:rsidRPr="00E2075A">
              <w:rPr>
                <w:rFonts w:eastAsia="Calibri"/>
                <w:szCs w:val="24"/>
              </w:rPr>
              <w:t xml:space="preserve">ДОГОВОР </w:t>
            </w:r>
            <w:r w:rsidR="0064076D">
              <w:rPr>
                <w:rFonts w:eastAsia="Calibri"/>
                <w:caps/>
                <w:szCs w:val="24"/>
              </w:rPr>
              <w:t>Комиссии</w:t>
            </w:r>
          </w:p>
          <w:p w:rsidR="00523BCB" w:rsidRPr="00E2075A" w:rsidRDefault="00523BCB" w:rsidP="002A0984">
            <w:pPr>
              <w:shd w:val="clear" w:color="auto" w:fill="FFFFFF"/>
              <w:tabs>
                <w:tab w:val="left" w:pos="1274"/>
              </w:tabs>
              <w:ind w:right="-29"/>
              <w:jc w:val="center"/>
              <w:rPr>
                <w:rFonts w:eastAsia="Calibri"/>
                <w:szCs w:val="24"/>
              </w:rPr>
            </w:pPr>
            <w:r w:rsidRPr="00E2075A">
              <w:rPr>
                <w:rFonts w:eastAsia="Calibri"/>
                <w:szCs w:val="24"/>
              </w:rPr>
              <w:t>№ _________</w:t>
            </w:r>
          </w:p>
          <w:p w:rsidR="00523BCB" w:rsidRDefault="00523BCB" w:rsidP="002A0984">
            <w:pPr>
              <w:shd w:val="clear" w:color="auto" w:fill="FFFFFF"/>
              <w:tabs>
                <w:tab w:val="left" w:pos="1274"/>
              </w:tabs>
              <w:ind w:right="-29"/>
              <w:rPr>
                <w:rFonts w:eastAsia="Calibri"/>
                <w:szCs w:val="24"/>
              </w:rPr>
            </w:pPr>
          </w:p>
          <w:p w:rsidR="00523BCB" w:rsidRPr="00425366" w:rsidRDefault="00523BCB" w:rsidP="002A0984">
            <w:pPr>
              <w:shd w:val="clear" w:color="auto" w:fill="FFFFFF"/>
              <w:tabs>
                <w:tab w:val="left" w:pos="1274"/>
              </w:tabs>
              <w:ind w:right="-29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место</w:t>
            </w:r>
            <w:r w:rsidRPr="00425366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  <w:lang w:val="en-US"/>
              </w:rPr>
              <w:t>_______</w:t>
            </w:r>
            <w:r w:rsidRPr="00425366">
              <w:rPr>
                <w:rFonts w:eastAsia="Calibri"/>
                <w:szCs w:val="24"/>
              </w:rPr>
              <w:t xml:space="preserve">                                    </w:t>
            </w:r>
            <w:r>
              <w:rPr>
                <w:rFonts w:eastAsia="Calibri"/>
                <w:szCs w:val="24"/>
              </w:rPr>
              <w:t>дата</w:t>
            </w:r>
            <w:r w:rsidRPr="00425366">
              <w:rPr>
                <w:rFonts w:eastAsia="Calibri"/>
                <w:szCs w:val="24"/>
              </w:rPr>
              <w:t xml:space="preserve">  ______________</w:t>
            </w:r>
          </w:p>
          <w:p w:rsidR="00523BCB" w:rsidRPr="00DC4F56" w:rsidRDefault="00523BCB" w:rsidP="002A0984">
            <w:pPr>
              <w:shd w:val="clear" w:color="auto" w:fill="FFFFFF"/>
              <w:tabs>
                <w:tab w:val="left" w:pos="1274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2A0984" w:rsidRPr="002A0984" w:rsidRDefault="002A0984" w:rsidP="002A0984">
            <w:pPr>
              <w:pStyle w:val="a9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This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form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is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just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an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example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of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possible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contract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between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broker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and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its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client</w:t>
            </w:r>
            <w:r w:rsidRPr="002A0984">
              <w:rPr>
                <w:i/>
                <w:lang w:val="en-US"/>
              </w:rPr>
              <w:t>.</w:t>
            </w:r>
            <w:r>
              <w:rPr>
                <w:i/>
                <w:lang w:val="en-US"/>
              </w:rPr>
              <w:t xml:space="preserve"> The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exchange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does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not interfere in l</w:t>
            </w:r>
            <w:r>
              <w:rPr>
                <w:i/>
                <w:lang w:val="en-US"/>
              </w:rPr>
              <w:t>e</w:t>
            </w:r>
            <w:r>
              <w:rPr>
                <w:i/>
                <w:lang w:val="en-US"/>
              </w:rPr>
              <w:t>gal relation between broker and its client. The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parties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can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define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any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conditions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they</w:t>
            </w:r>
            <w:r w:rsidRPr="002A098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want</w:t>
            </w:r>
            <w:r w:rsidRPr="002A0984">
              <w:rPr>
                <w:i/>
                <w:lang w:val="en-US"/>
              </w:rPr>
              <w:t>.</w:t>
            </w:r>
          </w:p>
          <w:p w:rsidR="00523BCB" w:rsidRPr="002A0984" w:rsidRDefault="0064076D" w:rsidP="002A0984">
            <w:pPr>
              <w:shd w:val="clear" w:color="auto" w:fill="FFFFFF"/>
              <w:tabs>
                <w:tab w:val="left" w:pos="1274"/>
              </w:tabs>
              <w:ind w:right="-28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caps/>
                <w:szCs w:val="24"/>
                <w:lang w:val="en-US"/>
              </w:rPr>
              <w:t>COMISSION</w:t>
            </w:r>
            <w:r w:rsidR="00DD434C" w:rsidRPr="002A0984">
              <w:rPr>
                <w:rFonts w:eastAsia="Calibri"/>
                <w:caps/>
                <w:szCs w:val="24"/>
              </w:rPr>
              <w:t xml:space="preserve"> </w:t>
            </w:r>
            <w:r w:rsidR="00DD434C" w:rsidRPr="006D672F">
              <w:rPr>
                <w:rFonts w:eastAsia="Calibri"/>
                <w:caps/>
                <w:szCs w:val="24"/>
                <w:lang w:val="en-US"/>
              </w:rPr>
              <w:t>Agreement</w:t>
            </w:r>
          </w:p>
          <w:p w:rsidR="00DD434C" w:rsidRPr="002A0984" w:rsidRDefault="00DD434C" w:rsidP="002A0984">
            <w:pPr>
              <w:shd w:val="clear" w:color="auto" w:fill="FFFFFF"/>
              <w:tabs>
                <w:tab w:val="left" w:pos="1274"/>
              </w:tabs>
              <w:ind w:right="-29"/>
              <w:jc w:val="center"/>
              <w:rPr>
                <w:rFonts w:eastAsia="Calibri"/>
                <w:szCs w:val="24"/>
              </w:rPr>
            </w:pPr>
            <w:r w:rsidRPr="002A0984">
              <w:rPr>
                <w:rFonts w:eastAsia="Calibri"/>
                <w:szCs w:val="24"/>
              </w:rPr>
              <w:t>№ _________</w:t>
            </w:r>
          </w:p>
          <w:p w:rsidR="00DD434C" w:rsidRPr="002A0984" w:rsidRDefault="00DD434C" w:rsidP="002A0984">
            <w:pPr>
              <w:shd w:val="clear" w:color="auto" w:fill="FFFFFF"/>
              <w:tabs>
                <w:tab w:val="left" w:pos="1274"/>
              </w:tabs>
              <w:ind w:right="-29"/>
              <w:rPr>
                <w:rFonts w:eastAsia="Calibri"/>
                <w:szCs w:val="24"/>
              </w:rPr>
            </w:pPr>
          </w:p>
          <w:p w:rsidR="00DD434C" w:rsidRPr="002A0984" w:rsidRDefault="00DD434C" w:rsidP="002A0984">
            <w:pPr>
              <w:shd w:val="clear" w:color="auto" w:fill="FFFFFF"/>
              <w:tabs>
                <w:tab w:val="left" w:pos="1274"/>
              </w:tabs>
              <w:ind w:right="-29"/>
              <w:rPr>
                <w:rFonts w:eastAsia="Calibri"/>
                <w:szCs w:val="24"/>
              </w:rPr>
            </w:pPr>
            <w:r w:rsidRPr="006D672F">
              <w:rPr>
                <w:rFonts w:eastAsia="Calibri"/>
                <w:szCs w:val="24"/>
                <w:lang w:val="en-US"/>
              </w:rPr>
              <w:t>Place</w:t>
            </w:r>
            <w:r w:rsidRPr="002A0984">
              <w:rPr>
                <w:rFonts w:eastAsia="Calibri"/>
                <w:szCs w:val="24"/>
              </w:rPr>
              <w:t xml:space="preserve"> _______                                    </w:t>
            </w:r>
            <w:r w:rsidRPr="006D672F">
              <w:rPr>
                <w:rFonts w:eastAsia="Calibri"/>
                <w:szCs w:val="24"/>
                <w:lang w:val="en-US"/>
              </w:rPr>
              <w:t>Date</w:t>
            </w:r>
            <w:r w:rsidRPr="002A0984">
              <w:rPr>
                <w:rFonts w:eastAsia="Calibri"/>
                <w:szCs w:val="24"/>
              </w:rPr>
              <w:t xml:space="preserve">  ______________</w:t>
            </w:r>
          </w:p>
          <w:p w:rsidR="00DD434C" w:rsidRPr="002A0984" w:rsidRDefault="00DD434C" w:rsidP="002A0984">
            <w:pPr>
              <w:shd w:val="clear" w:color="auto" w:fill="FFFFFF"/>
              <w:tabs>
                <w:tab w:val="left" w:pos="1274"/>
              </w:tabs>
              <w:ind w:right="-29"/>
              <w:rPr>
                <w:rFonts w:eastAsia="Calibri"/>
                <w:szCs w:val="24"/>
              </w:rPr>
            </w:pPr>
          </w:p>
        </w:tc>
      </w:tr>
      <w:tr w:rsidR="000434A0" w:rsidRPr="002A0984" w:rsidTr="003B6694">
        <w:trPr>
          <w:cantSplit/>
        </w:trPr>
        <w:tc>
          <w:tcPr>
            <w:tcW w:w="2500" w:type="pct"/>
          </w:tcPr>
          <w:p w:rsidR="000434A0" w:rsidRPr="00E2075A" w:rsidRDefault="000434A0" w:rsidP="003B6694">
            <w:pPr>
              <w:shd w:val="clear" w:color="auto" w:fill="FFFFFF"/>
              <w:tabs>
                <w:tab w:val="left" w:pos="1274"/>
              </w:tabs>
              <w:spacing w:before="120" w:after="120"/>
              <w:ind w:right="-28"/>
              <w:rPr>
                <w:rFonts w:eastAsia="Calibri"/>
                <w:szCs w:val="24"/>
              </w:rPr>
            </w:pPr>
            <w:r w:rsidRPr="001A0E18">
              <w:rPr>
                <w:rFonts w:eastAsia="Calibri"/>
                <w:szCs w:val="24"/>
              </w:rPr>
              <w:t xml:space="preserve">_________________________________________________именуемое в дальнейшем </w:t>
            </w:r>
            <w:r>
              <w:rPr>
                <w:rFonts w:eastAsia="Calibri"/>
                <w:szCs w:val="24"/>
              </w:rPr>
              <w:t>«Клиент», в лице</w:t>
            </w:r>
            <w:r w:rsidR="00822967" w:rsidRPr="002A0984">
              <w:rPr>
                <w:rFonts w:eastAsia="Calibri"/>
                <w:szCs w:val="24"/>
              </w:rPr>
              <w:t xml:space="preserve"> </w:t>
            </w:r>
            <w:r w:rsidRPr="001A0E18">
              <w:rPr>
                <w:rFonts w:eastAsia="Calibri"/>
                <w:szCs w:val="24"/>
              </w:rPr>
              <w:t xml:space="preserve">___________, </w:t>
            </w:r>
            <w:r w:rsidR="00822967" w:rsidRPr="002A0984">
              <w:rPr>
                <w:rFonts w:eastAsia="Calibri"/>
                <w:szCs w:val="24"/>
              </w:rPr>
              <w:t>_________________________________________________</w:t>
            </w:r>
            <w:r w:rsidRPr="001A0E18">
              <w:rPr>
                <w:rFonts w:eastAsia="Calibri"/>
                <w:szCs w:val="24"/>
              </w:rPr>
              <w:t>с одной сторо</w:t>
            </w:r>
            <w:r>
              <w:rPr>
                <w:rFonts w:eastAsia="Calibri"/>
                <w:szCs w:val="24"/>
              </w:rPr>
              <w:t>ны, и</w:t>
            </w:r>
            <w:r w:rsidRPr="001A0E18">
              <w:rPr>
                <w:rFonts w:eastAsia="Calibri"/>
                <w:szCs w:val="24"/>
              </w:rPr>
              <w:t xml:space="preserve"> _</w:t>
            </w:r>
            <w:r>
              <w:rPr>
                <w:rFonts w:eastAsia="Calibri"/>
                <w:szCs w:val="24"/>
              </w:rPr>
              <w:t>____________</w:t>
            </w:r>
            <w:r w:rsidRPr="001A0E18">
              <w:rPr>
                <w:rFonts w:eastAsia="Calibri"/>
                <w:szCs w:val="24"/>
              </w:rPr>
              <w:t>__________________</w:t>
            </w:r>
            <w:r w:rsidRPr="001A0E18">
              <w:rPr>
                <w:rFonts w:eastAsia="Calibri"/>
                <w:b/>
                <w:i/>
                <w:szCs w:val="24"/>
              </w:rPr>
              <w:t xml:space="preserve">_ </w:t>
            </w:r>
            <w:r w:rsidRPr="001A0E18">
              <w:rPr>
                <w:rFonts w:eastAsia="Calibri"/>
                <w:szCs w:val="24"/>
              </w:rPr>
              <w:t>именуемое в дальнейшем «</w:t>
            </w:r>
            <w:r>
              <w:rPr>
                <w:rFonts w:eastAsia="Calibri"/>
                <w:szCs w:val="24"/>
              </w:rPr>
              <w:t>Брокер</w:t>
            </w:r>
            <w:r w:rsidRPr="001A0E18">
              <w:rPr>
                <w:rFonts w:eastAsia="Calibri"/>
                <w:szCs w:val="24"/>
              </w:rPr>
              <w:t>», в лице</w:t>
            </w:r>
            <w:r w:rsidRPr="001A0E18">
              <w:rPr>
                <w:rFonts w:eastAsia="Calibri"/>
              </w:rPr>
              <w:t xml:space="preserve"> </w:t>
            </w:r>
            <w:r w:rsidR="00822967" w:rsidRPr="002A0984">
              <w:rPr>
                <w:rFonts w:eastAsia="Calibri"/>
              </w:rPr>
              <w:t xml:space="preserve">___________ </w:t>
            </w:r>
            <w:r w:rsidRPr="001A0E18">
              <w:rPr>
                <w:rFonts w:eastAsia="Calibri"/>
              </w:rPr>
              <w:t>_____________________________________________</w:t>
            </w:r>
            <w:r w:rsidR="00822967" w:rsidRPr="002A0984">
              <w:rPr>
                <w:rFonts w:eastAsia="Calibri"/>
              </w:rPr>
              <w:t>_</w:t>
            </w:r>
            <w:r w:rsidRPr="001A0E18">
              <w:rPr>
                <w:rFonts w:eastAsia="Calibri"/>
              </w:rPr>
              <w:t>__,</w:t>
            </w:r>
            <w:r w:rsidRPr="001A0E18">
              <w:rPr>
                <w:rFonts w:eastAsia="Calibri"/>
                <w:szCs w:val="24"/>
              </w:rPr>
              <w:t xml:space="preserve"> с другой стороны, заключили настоящий договор о н</w:t>
            </w:r>
            <w:r w:rsidRPr="001A0E18">
              <w:rPr>
                <w:rFonts w:eastAsia="Calibri"/>
                <w:szCs w:val="24"/>
              </w:rPr>
              <w:t>и</w:t>
            </w:r>
            <w:r w:rsidRPr="001A0E18">
              <w:rPr>
                <w:rFonts w:eastAsia="Calibri"/>
                <w:szCs w:val="24"/>
              </w:rPr>
              <w:t>жеследующем:</w:t>
            </w:r>
          </w:p>
        </w:tc>
        <w:tc>
          <w:tcPr>
            <w:tcW w:w="2500" w:type="pct"/>
          </w:tcPr>
          <w:p w:rsidR="000434A0" w:rsidRPr="006D672F" w:rsidRDefault="000434A0" w:rsidP="003B6694">
            <w:pPr>
              <w:shd w:val="clear" w:color="auto" w:fill="FFFFFF"/>
              <w:tabs>
                <w:tab w:val="left" w:pos="1274"/>
              </w:tabs>
              <w:spacing w:before="120"/>
              <w:ind w:right="-29"/>
              <w:rPr>
                <w:rFonts w:eastAsia="Calibri"/>
                <w:caps/>
                <w:szCs w:val="24"/>
                <w:lang w:val="en-US"/>
              </w:rPr>
            </w:pPr>
            <w:r w:rsidRPr="006D672F">
              <w:rPr>
                <w:rFonts w:eastAsia="Calibri"/>
                <w:szCs w:val="24"/>
                <w:lang w:val="en-US"/>
              </w:rPr>
              <w:t xml:space="preserve">________________________________________________ hereinafter referred to as </w:t>
            </w:r>
            <w:r w:rsidR="00A848BE" w:rsidRPr="00A848BE">
              <w:rPr>
                <w:rFonts w:eastAsia="Calibri"/>
                <w:szCs w:val="24"/>
                <w:lang w:val="en-US"/>
              </w:rPr>
              <w:t>"</w:t>
            </w:r>
            <w:r w:rsidRPr="006D672F">
              <w:rPr>
                <w:rFonts w:eastAsia="Calibri"/>
                <w:szCs w:val="24"/>
                <w:lang w:val="en-US"/>
              </w:rPr>
              <w:t>Client</w:t>
            </w:r>
            <w:r w:rsidR="00A848BE" w:rsidRPr="00A848BE">
              <w:rPr>
                <w:rFonts w:eastAsia="Calibri"/>
                <w:szCs w:val="24"/>
                <w:lang w:val="en-US"/>
              </w:rPr>
              <w:t>"</w:t>
            </w:r>
            <w:r w:rsidRPr="006D672F">
              <w:rPr>
                <w:rFonts w:eastAsia="Calibri"/>
                <w:szCs w:val="24"/>
                <w:lang w:val="en-US"/>
              </w:rPr>
              <w:t xml:space="preserve">, represented by _________________________________________________, on the one hand, and ________________________________ hereinafter referred to as </w:t>
            </w:r>
            <w:r w:rsidR="00A848BE" w:rsidRPr="002A0984">
              <w:rPr>
                <w:rFonts w:eastAsia="Calibri"/>
                <w:szCs w:val="24"/>
                <w:lang w:val="en-US"/>
              </w:rPr>
              <w:t>"</w:t>
            </w:r>
            <w:r w:rsidRPr="006D672F">
              <w:rPr>
                <w:rFonts w:eastAsia="Calibri"/>
                <w:szCs w:val="24"/>
                <w:lang w:val="en-US"/>
              </w:rPr>
              <w:t xml:space="preserve">Broker", represented by </w:t>
            </w:r>
            <w:r w:rsidR="003B6694">
              <w:rPr>
                <w:rFonts w:eastAsia="Calibri"/>
                <w:szCs w:val="24"/>
                <w:lang w:val="en-US"/>
              </w:rPr>
              <w:t xml:space="preserve">________ </w:t>
            </w:r>
            <w:r w:rsidRPr="006D672F">
              <w:rPr>
                <w:rFonts w:eastAsia="Calibri"/>
                <w:szCs w:val="24"/>
                <w:lang w:val="en-US"/>
              </w:rPr>
              <w:t>___________________</w:t>
            </w:r>
            <w:r w:rsidR="003B6694">
              <w:rPr>
                <w:rFonts w:eastAsia="Calibri"/>
                <w:szCs w:val="24"/>
                <w:lang w:val="en-US"/>
              </w:rPr>
              <w:t>______________________________</w:t>
            </w:r>
            <w:r w:rsidRPr="006D672F">
              <w:rPr>
                <w:rFonts w:eastAsia="Calibri"/>
                <w:szCs w:val="24"/>
                <w:lang w:val="en-US"/>
              </w:rPr>
              <w:t xml:space="preserve">, on the other hand, concluded the following </w:t>
            </w:r>
            <w:r w:rsidR="00E308DC" w:rsidRPr="006D672F">
              <w:rPr>
                <w:rFonts w:eastAsia="Calibri"/>
                <w:szCs w:val="24"/>
                <w:lang w:val="en-US"/>
              </w:rPr>
              <w:t>agreement</w:t>
            </w:r>
            <w:r w:rsidRPr="006D672F">
              <w:rPr>
                <w:rFonts w:eastAsia="Calibri"/>
                <w:szCs w:val="24"/>
                <w:lang w:val="en-US"/>
              </w:rPr>
              <w:t>:</w:t>
            </w:r>
          </w:p>
        </w:tc>
      </w:tr>
      <w:tr w:rsidR="00523BCB" w:rsidRPr="002A0984" w:rsidTr="003B6694">
        <w:trPr>
          <w:cantSplit/>
        </w:trPr>
        <w:tc>
          <w:tcPr>
            <w:tcW w:w="2500" w:type="pct"/>
          </w:tcPr>
          <w:p w:rsidR="00523BCB" w:rsidRPr="00DC4F56" w:rsidRDefault="00523BCB" w:rsidP="003B6694">
            <w:pPr>
              <w:shd w:val="clear" w:color="auto" w:fill="FFFFFF"/>
              <w:tabs>
                <w:tab w:val="left" w:pos="284"/>
              </w:tabs>
              <w:spacing w:after="120"/>
              <w:ind w:right="-29"/>
              <w:rPr>
                <w:sz w:val="24"/>
                <w:szCs w:val="24"/>
              </w:rPr>
            </w:pPr>
            <w:r w:rsidRPr="00425366">
              <w:rPr>
                <w:rFonts w:eastAsia="Calibri"/>
                <w:szCs w:val="24"/>
              </w:rPr>
              <w:t>1.</w:t>
            </w:r>
            <w:r w:rsidRPr="00425366">
              <w:rPr>
                <w:rFonts w:eastAsia="Calibri"/>
                <w:szCs w:val="24"/>
              </w:rPr>
              <w:tab/>
              <w:t>ПРЕДМЕТ ДОГОВОРА</w:t>
            </w:r>
          </w:p>
        </w:tc>
        <w:tc>
          <w:tcPr>
            <w:tcW w:w="2500" w:type="pct"/>
          </w:tcPr>
          <w:p w:rsidR="00523BCB" w:rsidRPr="006D672F" w:rsidRDefault="00E308DC" w:rsidP="003B6694">
            <w:pPr>
              <w:shd w:val="clear" w:color="auto" w:fill="FFFFFF"/>
              <w:tabs>
                <w:tab w:val="left" w:pos="284"/>
              </w:tabs>
              <w:spacing w:after="120"/>
              <w:ind w:right="-29"/>
              <w:rPr>
                <w:rFonts w:eastAsia="Calibri"/>
                <w:szCs w:val="24"/>
                <w:lang w:val="en-US"/>
              </w:rPr>
            </w:pPr>
            <w:r w:rsidRPr="006D672F">
              <w:rPr>
                <w:rFonts w:eastAsia="Calibri"/>
                <w:szCs w:val="24"/>
                <w:lang w:val="en-US"/>
              </w:rPr>
              <w:t>1. THE SUBJECT OF THE AGREEMENT</w:t>
            </w:r>
          </w:p>
        </w:tc>
      </w:tr>
      <w:tr w:rsidR="00523BCB" w:rsidRPr="002A0984" w:rsidTr="003B6694">
        <w:trPr>
          <w:cantSplit/>
        </w:trPr>
        <w:tc>
          <w:tcPr>
            <w:tcW w:w="2500" w:type="pct"/>
          </w:tcPr>
          <w:p w:rsidR="00523BCB" w:rsidRPr="00425366" w:rsidRDefault="00523BCB" w:rsidP="003B6694">
            <w:pPr>
              <w:shd w:val="clear" w:color="auto" w:fill="FFFFFF"/>
              <w:tabs>
                <w:tab w:val="left" w:pos="1274"/>
              </w:tabs>
              <w:spacing w:after="120"/>
              <w:ind w:right="-29"/>
              <w:jc w:val="both"/>
              <w:rPr>
                <w:rFonts w:eastAsia="Calibri"/>
                <w:szCs w:val="24"/>
              </w:rPr>
            </w:pPr>
            <w:r w:rsidRPr="00425366">
              <w:rPr>
                <w:rFonts w:eastAsia="Calibri"/>
                <w:szCs w:val="24"/>
              </w:rPr>
              <w:t xml:space="preserve">1.1. </w:t>
            </w:r>
            <w:r w:rsidR="00DE32BF">
              <w:rPr>
                <w:rFonts w:eastAsia="Calibri"/>
                <w:szCs w:val="24"/>
              </w:rPr>
              <w:t>Клиент</w:t>
            </w:r>
            <w:r w:rsidRPr="00425366">
              <w:rPr>
                <w:rFonts w:eastAsia="Calibri"/>
                <w:szCs w:val="24"/>
              </w:rPr>
              <w:t xml:space="preserve"> поручает, а </w:t>
            </w:r>
            <w:r w:rsidR="00DE32BF">
              <w:rPr>
                <w:rFonts w:eastAsia="Calibri"/>
                <w:szCs w:val="24"/>
              </w:rPr>
              <w:t>Брокер</w:t>
            </w:r>
            <w:r w:rsidRPr="00425366">
              <w:rPr>
                <w:rFonts w:eastAsia="Calibri"/>
                <w:szCs w:val="24"/>
              </w:rPr>
              <w:t xml:space="preserve"> берет на себя обязател</w:t>
            </w:r>
            <w:r w:rsidRPr="00425366">
              <w:rPr>
                <w:rFonts w:eastAsia="Calibri"/>
                <w:szCs w:val="24"/>
              </w:rPr>
              <w:t>ь</w:t>
            </w:r>
            <w:r w:rsidRPr="00425366">
              <w:rPr>
                <w:rFonts w:eastAsia="Calibri"/>
                <w:szCs w:val="24"/>
              </w:rPr>
              <w:t xml:space="preserve">ство заключить от своего имени, но за счет </w:t>
            </w:r>
            <w:r w:rsidR="00DE32BF">
              <w:rPr>
                <w:rFonts w:eastAsia="Calibri"/>
                <w:szCs w:val="24"/>
              </w:rPr>
              <w:t>Клиента</w:t>
            </w:r>
            <w:r w:rsidRPr="00425366">
              <w:rPr>
                <w:rFonts w:eastAsia="Calibri"/>
                <w:szCs w:val="24"/>
              </w:rPr>
              <w:t xml:space="preserve"> </w:t>
            </w:r>
            <w:r w:rsidR="00DE32BF">
              <w:rPr>
                <w:rFonts w:eastAsia="Calibri"/>
                <w:szCs w:val="24"/>
              </w:rPr>
              <w:t>би</w:t>
            </w:r>
            <w:r w:rsidR="00DE32BF">
              <w:rPr>
                <w:rFonts w:eastAsia="Calibri"/>
                <w:szCs w:val="24"/>
              </w:rPr>
              <w:t>р</w:t>
            </w:r>
            <w:r w:rsidR="00DE32BF">
              <w:rPr>
                <w:rFonts w:eastAsia="Calibri"/>
                <w:szCs w:val="24"/>
              </w:rPr>
              <w:t>жевой</w:t>
            </w:r>
            <w:r w:rsidRPr="00425366">
              <w:rPr>
                <w:rFonts w:eastAsia="Calibri"/>
                <w:szCs w:val="24"/>
              </w:rPr>
              <w:t xml:space="preserve"> договор </w:t>
            </w:r>
            <w:r w:rsidR="00DE32BF">
              <w:rPr>
                <w:rFonts w:eastAsia="Calibri"/>
                <w:szCs w:val="24"/>
              </w:rPr>
              <w:t>на ОАО «Белорусская универсальная т</w:t>
            </w:r>
            <w:r w:rsidR="00DE32BF">
              <w:rPr>
                <w:rFonts w:eastAsia="Calibri"/>
                <w:szCs w:val="24"/>
              </w:rPr>
              <w:t>о</w:t>
            </w:r>
            <w:r w:rsidR="00DE32BF">
              <w:rPr>
                <w:rFonts w:eastAsia="Calibri"/>
                <w:szCs w:val="24"/>
              </w:rPr>
              <w:t>варная биржа»</w:t>
            </w:r>
            <w:r w:rsidRPr="00425366">
              <w:rPr>
                <w:rFonts w:eastAsia="Calibri"/>
                <w:szCs w:val="24"/>
              </w:rPr>
              <w:t xml:space="preserve"> на </w:t>
            </w:r>
            <w:r w:rsidR="00DE32BF">
              <w:rPr>
                <w:rFonts w:eastAsia="Calibri"/>
                <w:szCs w:val="24"/>
              </w:rPr>
              <w:t xml:space="preserve">условиях, указанных </w:t>
            </w:r>
            <w:r w:rsidR="00F66244" w:rsidRPr="00F66244">
              <w:rPr>
                <w:rFonts w:eastAsia="Calibri"/>
                <w:szCs w:val="24"/>
              </w:rPr>
              <w:t>в приложениях (спецификациях) к настоящему договору</w:t>
            </w:r>
            <w:r w:rsidR="00704B89">
              <w:rPr>
                <w:rFonts w:eastAsia="Calibri"/>
                <w:szCs w:val="24"/>
              </w:rPr>
              <w:t xml:space="preserve"> (далее – Пор</w:t>
            </w:r>
            <w:r w:rsidR="00704B89">
              <w:rPr>
                <w:rFonts w:eastAsia="Calibri"/>
                <w:szCs w:val="24"/>
              </w:rPr>
              <w:t>у</w:t>
            </w:r>
            <w:r w:rsidR="00704B89">
              <w:rPr>
                <w:rFonts w:eastAsia="Calibri"/>
                <w:szCs w:val="24"/>
              </w:rPr>
              <w:t>чение)</w:t>
            </w:r>
            <w:r w:rsidRPr="00425366">
              <w:rPr>
                <w:rFonts w:eastAsia="Calibri"/>
                <w:szCs w:val="24"/>
              </w:rPr>
              <w:t xml:space="preserve">. </w:t>
            </w:r>
          </w:p>
        </w:tc>
        <w:tc>
          <w:tcPr>
            <w:tcW w:w="2500" w:type="pct"/>
          </w:tcPr>
          <w:p w:rsidR="00523BCB" w:rsidRPr="006D672F" w:rsidRDefault="00E308DC" w:rsidP="003B6694">
            <w:pPr>
              <w:shd w:val="clear" w:color="auto" w:fill="FFFFFF"/>
              <w:tabs>
                <w:tab w:val="left" w:pos="1274"/>
              </w:tabs>
              <w:spacing w:after="120"/>
              <w:ind w:right="-29"/>
              <w:jc w:val="both"/>
              <w:rPr>
                <w:rFonts w:eastAsia="Calibri"/>
                <w:szCs w:val="24"/>
                <w:lang w:val="en-US"/>
              </w:rPr>
            </w:pPr>
            <w:r w:rsidRPr="006D672F">
              <w:rPr>
                <w:rFonts w:eastAsia="Calibri"/>
                <w:szCs w:val="24"/>
                <w:lang w:val="en-US"/>
              </w:rPr>
              <w:t>1.1. The Client consigns, and the Broker undertakes the obl</w:t>
            </w:r>
            <w:r w:rsidRPr="006D672F">
              <w:rPr>
                <w:rFonts w:eastAsia="Calibri"/>
                <w:szCs w:val="24"/>
                <w:lang w:val="en-US"/>
              </w:rPr>
              <w:t>i</w:t>
            </w:r>
            <w:r w:rsidRPr="006D672F">
              <w:rPr>
                <w:rFonts w:eastAsia="Calibri"/>
                <w:szCs w:val="24"/>
                <w:lang w:val="en-US"/>
              </w:rPr>
              <w:t xml:space="preserve">gation to conclude in his own name, but at the expense of the </w:t>
            </w:r>
            <w:r w:rsidR="000A1DF0" w:rsidRPr="006D672F">
              <w:rPr>
                <w:rFonts w:eastAsia="Calibri"/>
                <w:szCs w:val="24"/>
                <w:lang w:val="en-US"/>
              </w:rPr>
              <w:t>Clien</w:t>
            </w:r>
            <w:r w:rsidRPr="006D672F">
              <w:rPr>
                <w:rFonts w:eastAsia="Calibri"/>
                <w:szCs w:val="24"/>
                <w:lang w:val="en-US"/>
              </w:rPr>
              <w:t xml:space="preserve">t the </w:t>
            </w:r>
            <w:r w:rsidR="000A1DF0" w:rsidRPr="006D672F">
              <w:rPr>
                <w:rFonts w:eastAsia="Calibri"/>
                <w:szCs w:val="24"/>
                <w:lang w:val="en-US"/>
              </w:rPr>
              <w:t>exchange contract at Belarusian Universal Co</w:t>
            </w:r>
            <w:r w:rsidR="000A1DF0" w:rsidRPr="006D672F">
              <w:rPr>
                <w:rFonts w:eastAsia="Calibri"/>
                <w:szCs w:val="24"/>
                <w:lang w:val="en-US"/>
              </w:rPr>
              <w:t>m</w:t>
            </w:r>
            <w:r w:rsidR="000A1DF0" w:rsidRPr="006D672F">
              <w:rPr>
                <w:rFonts w:eastAsia="Calibri"/>
                <w:szCs w:val="24"/>
                <w:lang w:val="en-US"/>
              </w:rPr>
              <w:t>modity Exchange OJSC</w:t>
            </w:r>
            <w:r w:rsidRPr="006D672F">
              <w:rPr>
                <w:rFonts w:eastAsia="Calibri"/>
                <w:szCs w:val="24"/>
                <w:lang w:val="en-US"/>
              </w:rPr>
              <w:t xml:space="preserve"> on terms in accordance with the a</w:t>
            </w:r>
            <w:r w:rsidRPr="006D672F">
              <w:rPr>
                <w:rFonts w:eastAsia="Calibri"/>
                <w:szCs w:val="24"/>
                <w:lang w:val="en-US"/>
              </w:rPr>
              <w:t>n</w:t>
            </w:r>
            <w:r w:rsidRPr="006D672F">
              <w:rPr>
                <w:rFonts w:eastAsia="Calibri"/>
                <w:szCs w:val="24"/>
                <w:lang w:val="en-US"/>
              </w:rPr>
              <w:t>nexes to this agreement</w:t>
            </w:r>
            <w:r w:rsidR="000A1DF0" w:rsidRPr="006D672F">
              <w:rPr>
                <w:rFonts w:eastAsia="Calibri"/>
                <w:szCs w:val="24"/>
                <w:lang w:val="en-US"/>
              </w:rPr>
              <w:t xml:space="preserve"> (hereinafter – Order)</w:t>
            </w:r>
            <w:r w:rsidRPr="006D672F">
              <w:rPr>
                <w:rFonts w:eastAsia="Calibri"/>
                <w:szCs w:val="24"/>
                <w:lang w:val="en-US"/>
              </w:rPr>
              <w:t>.</w:t>
            </w:r>
          </w:p>
        </w:tc>
      </w:tr>
      <w:tr w:rsidR="00523BCB" w:rsidRPr="00006482" w:rsidTr="003B6694">
        <w:trPr>
          <w:cantSplit/>
        </w:trPr>
        <w:tc>
          <w:tcPr>
            <w:tcW w:w="2500" w:type="pct"/>
          </w:tcPr>
          <w:p w:rsidR="00523BCB" w:rsidRPr="00A91939" w:rsidRDefault="00523BCB" w:rsidP="003B6694">
            <w:pPr>
              <w:shd w:val="clear" w:color="auto" w:fill="FFFFFF"/>
              <w:tabs>
                <w:tab w:val="left" w:pos="284"/>
              </w:tabs>
              <w:spacing w:after="120"/>
              <w:ind w:right="-29"/>
              <w:jc w:val="both"/>
              <w:rPr>
                <w:rFonts w:eastAsia="Calibri"/>
                <w:szCs w:val="24"/>
              </w:rPr>
            </w:pPr>
            <w:r w:rsidRPr="00A91939">
              <w:rPr>
                <w:rFonts w:eastAsia="Calibri"/>
                <w:szCs w:val="24"/>
              </w:rPr>
              <w:t>2. ОБЯЗАННОСТИ СТОРОН</w:t>
            </w:r>
          </w:p>
        </w:tc>
        <w:tc>
          <w:tcPr>
            <w:tcW w:w="2500" w:type="pct"/>
          </w:tcPr>
          <w:p w:rsidR="00523BCB" w:rsidRPr="006D672F" w:rsidRDefault="000A1DF0" w:rsidP="003B6694">
            <w:pPr>
              <w:shd w:val="clear" w:color="auto" w:fill="FFFFFF"/>
              <w:tabs>
                <w:tab w:val="left" w:pos="284"/>
              </w:tabs>
              <w:spacing w:after="120"/>
              <w:ind w:right="-29"/>
              <w:jc w:val="both"/>
              <w:rPr>
                <w:rFonts w:eastAsia="Calibri"/>
                <w:szCs w:val="24"/>
                <w:lang w:val="en-US"/>
              </w:rPr>
            </w:pPr>
            <w:r w:rsidRPr="006D672F">
              <w:rPr>
                <w:rFonts w:eastAsia="Calibri"/>
                <w:szCs w:val="24"/>
                <w:lang w:val="en-US"/>
              </w:rPr>
              <w:t>2. OBLIGATIONS OF THE PARTIES</w:t>
            </w:r>
          </w:p>
        </w:tc>
      </w:tr>
      <w:tr w:rsidR="000A1DF0" w:rsidRPr="00006482" w:rsidTr="003B6694">
        <w:trPr>
          <w:cantSplit/>
        </w:trPr>
        <w:tc>
          <w:tcPr>
            <w:tcW w:w="2500" w:type="pct"/>
          </w:tcPr>
          <w:p w:rsidR="000A1DF0" w:rsidRPr="00A91939" w:rsidRDefault="000A1DF0" w:rsidP="003B6694">
            <w:pPr>
              <w:shd w:val="clear" w:color="auto" w:fill="FFFFFF"/>
              <w:tabs>
                <w:tab w:val="left" w:pos="426"/>
              </w:tabs>
              <w:spacing w:after="120"/>
              <w:ind w:right="-29"/>
              <w:jc w:val="both"/>
              <w:rPr>
                <w:rFonts w:eastAsia="Calibri"/>
                <w:szCs w:val="24"/>
              </w:rPr>
            </w:pPr>
            <w:r w:rsidRPr="00A91939">
              <w:rPr>
                <w:rFonts w:eastAsia="Calibri"/>
                <w:szCs w:val="24"/>
              </w:rPr>
              <w:t>2.1.</w:t>
            </w:r>
            <w:r w:rsidRPr="00A91939">
              <w:rPr>
                <w:rFonts w:eastAsia="Calibri"/>
                <w:szCs w:val="24"/>
              </w:rPr>
              <w:tab/>
            </w:r>
            <w:r>
              <w:rPr>
                <w:rFonts w:eastAsia="Calibri"/>
                <w:szCs w:val="24"/>
              </w:rPr>
              <w:t xml:space="preserve">Брокер </w:t>
            </w:r>
            <w:r w:rsidRPr="00A91939">
              <w:rPr>
                <w:rFonts w:eastAsia="Calibri"/>
                <w:szCs w:val="24"/>
              </w:rPr>
              <w:t>обязан:</w:t>
            </w:r>
          </w:p>
        </w:tc>
        <w:tc>
          <w:tcPr>
            <w:tcW w:w="2500" w:type="pct"/>
          </w:tcPr>
          <w:p w:rsidR="000A1DF0" w:rsidRPr="006D672F" w:rsidRDefault="000A1DF0" w:rsidP="003B6694">
            <w:pPr>
              <w:spacing w:after="120"/>
              <w:jc w:val="both"/>
              <w:rPr>
                <w:lang w:val="en-US"/>
              </w:rPr>
            </w:pPr>
            <w:r w:rsidRPr="006D672F">
              <w:rPr>
                <w:lang w:val="en-US"/>
              </w:rPr>
              <w:t>2.1. Broker s</w:t>
            </w:r>
            <w:r w:rsidR="006D672F">
              <w:rPr>
                <w:lang w:val="en-US"/>
              </w:rPr>
              <w:t>h</w:t>
            </w:r>
            <w:r w:rsidRPr="006D672F">
              <w:rPr>
                <w:lang w:val="en-US"/>
              </w:rPr>
              <w:t>all:</w:t>
            </w:r>
          </w:p>
        </w:tc>
      </w:tr>
      <w:tr w:rsidR="000A1DF0" w:rsidRPr="002A0984" w:rsidTr="003B6694">
        <w:trPr>
          <w:cantSplit/>
        </w:trPr>
        <w:tc>
          <w:tcPr>
            <w:tcW w:w="2500" w:type="pct"/>
          </w:tcPr>
          <w:p w:rsidR="000A1DF0" w:rsidRPr="00A91939" w:rsidRDefault="000A1DF0" w:rsidP="003B6694">
            <w:pPr>
              <w:shd w:val="clear" w:color="auto" w:fill="FFFFFF"/>
              <w:tabs>
                <w:tab w:val="left" w:pos="1274"/>
              </w:tabs>
              <w:spacing w:after="120"/>
              <w:ind w:right="-29"/>
              <w:jc w:val="both"/>
              <w:rPr>
                <w:rFonts w:eastAsia="Calibri"/>
                <w:szCs w:val="24"/>
              </w:rPr>
            </w:pPr>
            <w:r w:rsidRPr="00AA6A7E">
              <w:rPr>
                <w:rFonts w:eastAsia="Calibri"/>
                <w:szCs w:val="24"/>
              </w:rPr>
              <w:t>2.1.</w:t>
            </w:r>
            <w:r>
              <w:rPr>
                <w:rFonts w:eastAsia="Calibri"/>
                <w:szCs w:val="24"/>
              </w:rPr>
              <w:t>1. </w:t>
            </w:r>
            <w:r w:rsidRPr="00AA6A7E">
              <w:rPr>
                <w:rFonts w:eastAsia="Calibri"/>
                <w:szCs w:val="24"/>
              </w:rPr>
              <w:t xml:space="preserve">Сообщать  по требованию </w:t>
            </w:r>
            <w:r>
              <w:rPr>
                <w:rFonts w:eastAsia="Calibri"/>
                <w:szCs w:val="24"/>
              </w:rPr>
              <w:t>Клиента</w:t>
            </w:r>
            <w:r w:rsidRPr="00AA6A7E">
              <w:rPr>
                <w:rFonts w:eastAsia="Calibri"/>
                <w:szCs w:val="24"/>
              </w:rPr>
              <w:t xml:space="preserve"> сведения о ходе исполнения </w:t>
            </w:r>
            <w:r>
              <w:rPr>
                <w:rFonts w:eastAsia="Calibri"/>
                <w:szCs w:val="24"/>
              </w:rPr>
              <w:t>П</w:t>
            </w:r>
            <w:r w:rsidRPr="00AA6A7E">
              <w:rPr>
                <w:rFonts w:eastAsia="Calibri"/>
                <w:szCs w:val="24"/>
              </w:rPr>
              <w:t>оручения.</w:t>
            </w:r>
          </w:p>
        </w:tc>
        <w:tc>
          <w:tcPr>
            <w:tcW w:w="2500" w:type="pct"/>
          </w:tcPr>
          <w:p w:rsidR="000A1DF0" w:rsidRPr="006D672F" w:rsidRDefault="000A1DF0" w:rsidP="003B6694">
            <w:pPr>
              <w:spacing w:after="120"/>
              <w:jc w:val="both"/>
              <w:rPr>
                <w:lang w:val="en-US"/>
              </w:rPr>
            </w:pPr>
            <w:r w:rsidRPr="006D672F">
              <w:rPr>
                <w:lang w:val="en-US"/>
              </w:rPr>
              <w:t>2.1.1. At the request of the Client, provide information on the progress of the execution of the Order.</w:t>
            </w:r>
          </w:p>
        </w:tc>
      </w:tr>
      <w:tr w:rsidR="000A1DF0" w:rsidRPr="002A0984" w:rsidTr="003B6694">
        <w:trPr>
          <w:cantSplit/>
        </w:trPr>
        <w:tc>
          <w:tcPr>
            <w:tcW w:w="2500" w:type="pct"/>
          </w:tcPr>
          <w:p w:rsidR="000A1DF0" w:rsidRPr="00D30660" w:rsidRDefault="000A1DF0" w:rsidP="003B6694">
            <w:pPr>
              <w:shd w:val="clear" w:color="auto" w:fill="FFFFFF"/>
              <w:tabs>
                <w:tab w:val="left" w:pos="1274"/>
              </w:tabs>
              <w:spacing w:after="120"/>
              <w:ind w:right="-29"/>
              <w:jc w:val="both"/>
              <w:rPr>
                <w:rFonts w:eastAsia="Calibri"/>
                <w:szCs w:val="24"/>
              </w:rPr>
            </w:pPr>
            <w:r w:rsidRPr="00C13ADB">
              <w:rPr>
                <w:rFonts w:eastAsia="Calibri"/>
                <w:szCs w:val="24"/>
              </w:rPr>
              <w:t>2.1.</w:t>
            </w:r>
            <w:r>
              <w:rPr>
                <w:rFonts w:eastAsia="Calibri"/>
                <w:szCs w:val="24"/>
              </w:rPr>
              <w:t>2</w:t>
            </w:r>
            <w:r w:rsidRPr="00C13ADB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  <w:lang w:val="en-US"/>
              </w:rPr>
              <w:t> </w:t>
            </w:r>
            <w:r>
              <w:rPr>
                <w:rFonts w:eastAsia="Calibri"/>
                <w:szCs w:val="24"/>
              </w:rPr>
              <w:t>Передать Клиенту все</w:t>
            </w:r>
            <w:r w:rsidRPr="00AA6A7E">
              <w:rPr>
                <w:rFonts w:eastAsia="Calibri"/>
                <w:szCs w:val="24"/>
              </w:rPr>
              <w:t xml:space="preserve"> полученн</w:t>
            </w:r>
            <w:r>
              <w:rPr>
                <w:rFonts w:eastAsia="Calibri"/>
                <w:szCs w:val="24"/>
              </w:rPr>
              <w:t>ое</w:t>
            </w:r>
            <w:r w:rsidRPr="00AA6A7E">
              <w:rPr>
                <w:rFonts w:eastAsia="Calibri"/>
                <w:szCs w:val="24"/>
              </w:rPr>
              <w:t xml:space="preserve"> по </w:t>
            </w:r>
            <w:r>
              <w:rPr>
                <w:rFonts w:eastAsia="Calibri"/>
                <w:szCs w:val="24"/>
              </w:rPr>
              <w:t>биржевому договору</w:t>
            </w:r>
            <w:r w:rsidRPr="00AA6A7E">
              <w:rPr>
                <w:rFonts w:eastAsia="Calibri"/>
                <w:szCs w:val="24"/>
              </w:rPr>
              <w:t>, заключенном</w:t>
            </w:r>
            <w:r>
              <w:rPr>
                <w:rFonts w:eastAsia="Calibri"/>
                <w:szCs w:val="24"/>
              </w:rPr>
              <w:t>у</w:t>
            </w:r>
            <w:r w:rsidRPr="00AA6A7E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в соответствии с Поручением.</w:t>
            </w:r>
          </w:p>
        </w:tc>
        <w:tc>
          <w:tcPr>
            <w:tcW w:w="2500" w:type="pct"/>
          </w:tcPr>
          <w:p w:rsidR="000A1DF0" w:rsidRPr="006D672F" w:rsidRDefault="000A1DF0" w:rsidP="003B6694">
            <w:pPr>
              <w:spacing w:after="120"/>
              <w:jc w:val="both"/>
              <w:rPr>
                <w:lang w:val="en-US"/>
              </w:rPr>
            </w:pPr>
            <w:r w:rsidRPr="006D672F">
              <w:rPr>
                <w:lang w:val="en-US"/>
              </w:rPr>
              <w:t xml:space="preserve">2.1.2. </w:t>
            </w:r>
            <w:r w:rsidR="003B6694">
              <w:rPr>
                <w:lang w:val="en-US"/>
              </w:rPr>
              <w:t>T</w:t>
            </w:r>
            <w:r w:rsidRPr="006D672F">
              <w:rPr>
                <w:lang w:val="en-US"/>
              </w:rPr>
              <w:t>ransfer to the Client everything received under the exchange contract concluded in accordance with the Order.</w:t>
            </w:r>
          </w:p>
        </w:tc>
      </w:tr>
      <w:tr w:rsidR="000A1DF0" w:rsidRPr="00E01B14" w:rsidTr="003B6694">
        <w:trPr>
          <w:cantSplit/>
        </w:trPr>
        <w:tc>
          <w:tcPr>
            <w:tcW w:w="2500" w:type="pct"/>
          </w:tcPr>
          <w:p w:rsidR="000A1DF0" w:rsidRPr="00261313" w:rsidRDefault="000A1DF0" w:rsidP="003B6694">
            <w:pPr>
              <w:shd w:val="clear" w:color="auto" w:fill="FFFFFF"/>
              <w:tabs>
                <w:tab w:val="left" w:pos="709"/>
              </w:tabs>
              <w:spacing w:after="120"/>
              <w:ind w:right="-29"/>
              <w:jc w:val="both"/>
              <w:rPr>
                <w:rFonts w:eastAsia="Calibri"/>
                <w:szCs w:val="24"/>
              </w:rPr>
            </w:pPr>
            <w:r w:rsidRPr="00280E92">
              <w:rPr>
                <w:rFonts w:eastAsia="Calibri"/>
                <w:szCs w:val="24"/>
              </w:rPr>
              <w:t>2.</w:t>
            </w:r>
            <w:r>
              <w:rPr>
                <w:rFonts w:eastAsia="Calibri"/>
                <w:szCs w:val="24"/>
              </w:rPr>
              <w:t>2</w:t>
            </w:r>
            <w:r w:rsidRPr="00280E92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</w:rPr>
              <w:t> Клиент</w:t>
            </w:r>
            <w:r w:rsidRPr="00280E92">
              <w:rPr>
                <w:rFonts w:eastAsia="Calibri"/>
                <w:szCs w:val="24"/>
              </w:rPr>
              <w:t xml:space="preserve"> обязан:</w:t>
            </w:r>
          </w:p>
        </w:tc>
        <w:tc>
          <w:tcPr>
            <w:tcW w:w="2500" w:type="pct"/>
          </w:tcPr>
          <w:p w:rsidR="000A1DF0" w:rsidRPr="006D672F" w:rsidRDefault="000A1DF0" w:rsidP="003B6694">
            <w:pPr>
              <w:spacing w:after="120"/>
              <w:jc w:val="both"/>
              <w:rPr>
                <w:lang w:val="en-US"/>
              </w:rPr>
            </w:pPr>
            <w:r w:rsidRPr="006D672F">
              <w:rPr>
                <w:lang w:val="en-US"/>
              </w:rPr>
              <w:t>2.2. The client shall:</w:t>
            </w:r>
          </w:p>
        </w:tc>
      </w:tr>
      <w:tr w:rsidR="000A1DF0" w:rsidRPr="002A0984" w:rsidTr="003B6694">
        <w:trPr>
          <w:cantSplit/>
        </w:trPr>
        <w:tc>
          <w:tcPr>
            <w:tcW w:w="2500" w:type="pct"/>
          </w:tcPr>
          <w:p w:rsidR="000A1DF0" w:rsidRPr="00261313" w:rsidRDefault="000A1DF0" w:rsidP="003B6694">
            <w:pPr>
              <w:shd w:val="clear" w:color="auto" w:fill="FFFFFF"/>
              <w:tabs>
                <w:tab w:val="left" w:pos="1274"/>
              </w:tabs>
              <w:spacing w:after="120"/>
              <w:ind w:right="-29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2.2.1. </w:t>
            </w:r>
            <w:r w:rsidRPr="00261313">
              <w:rPr>
                <w:rFonts w:eastAsia="Calibri"/>
                <w:szCs w:val="24"/>
              </w:rPr>
              <w:t xml:space="preserve">Возмещать </w:t>
            </w:r>
            <w:r>
              <w:rPr>
                <w:rFonts w:eastAsia="Calibri"/>
                <w:szCs w:val="24"/>
              </w:rPr>
              <w:t>Брокеру</w:t>
            </w:r>
            <w:r w:rsidRPr="00261313">
              <w:rPr>
                <w:rFonts w:eastAsia="Calibri"/>
                <w:szCs w:val="24"/>
              </w:rPr>
              <w:t xml:space="preserve"> все понесенные расходы</w:t>
            </w:r>
            <w:r>
              <w:rPr>
                <w:rFonts w:eastAsia="Calibri"/>
                <w:szCs w:val="24"/>
              </w:rPr>
              <w:t xml:space="preserve"> в св</w:t>
            </w:r>
            <w:r>
              <w:rPr>
                <w:rFonts w:eastAsia="Calibri"/>
                <w:szCs w:val="24"/>
              </w:rPr>
              <w:t>я</w:t>
            </w:r>
            <w:r>
              <w:rPr>
                <w:rFonts w:eastAsia="Calibri"/>
                <w:szCs w:val="24"/>
              </w:rPr>
              <w:t>зи с исполнением Поручения</w:t>
            </w:r>
            <w:r w:rsidRPr="00261313">
              <w:rPr>
                <w:rFonts w:eastAsia="Calibri"/>
                <w:szCs w:val="24"/>
              </w:rPr>
              <w:t xml:space="preserve">, а также обеспечивать </w:t>
            </w:r>
            <w:r>
              <w:rPr>
                <w:rFonts w:eastAsia="Calibri"/>
                <w:szCs w:val="24"/>
              </w:rPr>
              <w:t>Кл</w:t>
            </w:r>
            <w:r>
              <w:rPr>
                <w:rFonts w:eastAsia="Calibri"/>
                <w:szCs w:val="24"/>
              </w:rPr>
              <w:t>и</w:t>
            </w:r>
            <w:r>
              <w:rPr>
                <w:rFonts w:eastAsia="Calibri"/>
                <w:szCs w:val="24"/>
              </w:rPr>
              <w:t>ента</w:t>
            </w:r>
            <w:r w:rsidRPr="00261313">
              <w:rPr>
                <w:rFonts w:eastAsia="Calibri"/>
                <w:szCs w:val="24"/>
              </w:rPr>
              <w:t xml:space="preserve"> средствами, необходимыми для исполнения </w:t>
            </w:r>
            <w:r>
              <w:rPr>
                <w:rFonts w:eastAsia="Calibri"/>
                <w:szCs w:val="24"/>
              </w:rPr>
              <w:t>Пор</w:t>
            </w:r>
            <w:r>
              <w:rPr>
                <w:rFonts w:eastAsia="Calibri"/>
                <w:szCs w:val="24"/>
              </w:rPr>
              <w:t>у</w:t>
            </w:r>
            <w:r>
              <w:rPr>
                <w:rFonts w:eastAsia="Calibri"/>
                <w:szCs w:val="24"/>
              </w:rPr>
              <w:t>чения</w:t>
            </w:r>
            <w:r w:rsidRPr="00261313">
              <w:rPr>
                <w:rFonts w:eastAsia="Calibri"/>
                <w:szCs w:val="24"/>
              </w:rPr>
              <w:t>.</w:t>
            </w:r>
          </w:p>
        </w:tc>
        <w:tc>
          <w:tcPr>
            <w:tcW w:w="2500" w:type="pct"/>
          </w:tcPr>
          <w:p w:rsidR="000A1DF0" w:rsidRPr="006D672F" w:rsidRDefault="000A1DF0" w:rsidP="003B6694">
            <w:pPr>
              <w:spacing w:after="120"/>
              <w:jc w:val="both"/>
              <w:rPr>
                <w:lang w:val="en-US"/>
              </w:rPr>
            </w:pPr>
            <w:r w:rsidRPr="006D672F">
              <w:rPr>
                <w:lang w:val="en-US"/>
              </w:rPr>
              <w:t xml:space="preserve">2.2.1. </w:t>
            </w:r>
            <w:r w:rsidR="003B6694">
              <w:rPr>
                <w:lang w:val="en-US"/>
              </w:rPr>
              <w:t>R</w:t>
            </w:r>
            <w:r w:rsidRPr="006D672F">
              <w:rPr>
                <w:lang w:val="en-US"/>
              </w:rPr>
              <w:t>eimburse the Broker for all expenses incurred in co</w:t>
            </w:r>
            <w:r w:rsidRPr="006D672F">
              <w:rPr>
                <w:lang w:val="en-US"/>
              </w:rPr>
              <w:t>n</w:t>
            </w:r>
            <w:r w:rsidRPr="006D672F">
              <w:rPr>
                <w:lang w:val="en-US"/>
              </w:rPr>
              <w:t>nection with the execution of the Order, as well as to provide the Client with the funds necessary for the execution of the Order.</w:t>
            </w:r>
          </w:p>
        </w:tc>
      </w:tr>
      <w:tr w:rsidR="000A1DF0" w:rsidRPr="002A0984" w:rsidTr="003B6694">
        <w:trPr>
          <w:cantSplit/>
        </w:trPr>
        <w:tc>
          <w:tcPr>
            <w:tcW w:w="2500" w:type="pct"/>
          </w:tcPr>
          <w:p w:rsidR="000A1DF0" w:rsidRPr="00261313" w:rsidRDefault="000A1DF0" w:rsidP="003B6694">
            <w:pPr>
              <w:shd w:val="clear" w:color="auto" w:fill="FFFFFF"/>
              <w:tabs>
                <w:tab w:val="left" w:pos="1274"/>
              </w:tabs>
              <w:spacing w:after="120"/>
              <w:ind w:right="-29"/>
              <w:jc w:val="both"/>
              <w:rPr>
                <w:rFonts w:eastAsia="Calibri"/>
                <w:szCs w:val="24"/>
              </w:rPr>
            </w:pPr>
            <w:r w:rsidRPr="00E01B14">
              <w:rPr>
                <w:rFonts w:eastAsia="Calibri"/>
                <w:szCs w:val="24"/>
              </w:rPr>
              <w:t>2.2.</w:t>
            </w:r>
            <w:r>
              <w:rPr>
                <w:rFonts w:eastAsia="Calibri"/>
                <w:szCs w:val="24"/>
              </w:rPr>
              <w:t>2</w:t>
            </w:r>
            <w:r w:rsidRPr="00E01B14">
              <w:rPr>
                <w:rFonts w:eastAsia="Calibri"/>
                <w:szCs w:val="24"/>
              </w:rPr>
              <w:t xml:space="preserve">. </w:t>
            </w:r>
            <w:r w:rsidRPr="00261313">
              <w:rPr>
                <w:rFonts w:eastAsia="Calibri"/>
                <w:szCs w:val="24"/>
              </w:rPr>
              <w:t xml:space="preserve">Принять </w:t>
            </w:r>
            <w:r>
              <w:rPr>
                <w:rFonts w:eastAsia="Calibri"/>
                <w:szCs w:val="24"/>
              </w:rPr>
              <w:t>все полученное по биржевому договору, заключенному в соответствии с Поручением</w:t>
            </w:r>
            <w:r w:rsidRPr="00261313">
              <w:rPr>
                <w:rFonts w:eastAsia="Calibri"/>
                <w:szCs w:val="24"/>
              </w:rPr>
              <w:t>.</w:t>
            </w:r>
          </w:p>
        </w:tc>
        <w:tc>
          <w:tcPr>
            <w:tcW w:w="2500" w:type="pct"/>
          </w:tcPr>
          <w:p w:rsidR="000A1DF0" w:rsidRPr="006D672F" w:rsidRDefault="000A1DF0" w:rsidP="003B6694">
            <w:pPr>
              <w:spacing w:after="120"/>
              <w:jc w:val="both"/>
              <w:rPr>
                <w:lang w:val="en-US"/>
              </w:rPr>
            </w:pPr>
            <w:r w:rsidRPr="006D672F">
              <w:rPr>
                <w:lang w:val="en-US"/>
              </w:rPr>
              <w:t>2.2.2. Accept all received under the exchange contract co</w:t>
            </w:r>
            <w:r w:rsidRPr="006D672F">
              <w:rPr>
                <w:lang w:val="en-US"/>
              </w:rPr>
              <w:t>n</w:t>
            </w:r>
            <w:r w:rsidRPr="006D672F">
              <w:rPr>
                <w:lang w:val="en-US"/>
              </w:rPr>
              <w:t>cluded in accordance with the Order.</w:t>
            </w:r>
          </w:p>
        </w:tc>
      </w:tr>
      <w:tr w:rsidR="006D672F" w:rsidRPr="008F5262" w:rsidTr="003B6694">
        <w:trPr>
          <w:cantSplit/>
        </w:trPr>
        <w:tc>
          <w:tcPr>
            <w:tcW w:w="2500" w:type="pct"/>
          </w:tcPr>
          <w:p w:rsidR="006D672F" w:rsidRPr="008F467F" w:rsidRDefault="006D672F" w:rsidP="003B6694">
            <w:pPr>
              <w:keepNext/>
              <w:shd w:val="clear" w:color="auto" w:fill="FFFFFF"/>
              <w:tabs>
                <w:tab w:val="left" w:pos="1274"/>
              </w:tabs>
              <w:spacing w:after="120"/>
              <w:ind w:right="-28"/>
              <w:jc w:val="both"/>
              <w:rPr>
                <w:caps/>
                <w:sz w:val="24"/>
                <w:szCs w:val="24"/>
              </w:rPr>
            </w:pPr>
            <w:r w:rsidRPr="008F467F">
              <w:rPr>
                <w:rFonts w:eastAsia="Calibri"/>
                <w:caps/>
                <w:szCs w:val="24"/>
              </w:rPr>
              <w:t>3. Брокерское вознаграждение</w:t>
            </w:r>
          </w:p>
        </w:tc>
        <w:tc>
          <w:tcPr>
            <w:tcW w:w="2500" w:type="pct"/>
          </w:tcPr>
          <w:p w:rsidR="006D672F" w:rsidRPr="006D672F" w:rsidRDefault="006D672F" w:rsidP="003B6694">
            <w:pPr>
              <w:pStyle w:val="ConsNonformat"/>
              <w:keepNext/>
              <w:widowControl/>
              <w:spacing w:after="120"/>
              <w:jc w:val="both"/>
              <w:rPr>
                <w:lang w:val="en-US"/>
              </w:rPr>
            </w:pPr>
            <w:r w:rsidRPr="006D672F">
              <w:rPr>
                <w:rFonts w:ascii="Times New Roman" w:hAnsi="Times New Roman"/>
                <w:szCs w:val="24"/>
              </w:rPr>
              <w:t>3. BROKER</w:t>
            </w:r>
            <w:r w:rsidRPr="006D672F">
              <w:rPr>
                <w:rFonts w:ascii="Times New Roman" w:hAnsi="Times New Roman"/>
                <w:caps/>
                <w:szCs w:val="24"/>
              </w:rPr>
              <w:t xml:space="preserve"> Comission</w:t>
            </w:r>
          </w:p>
        </w:tc>
      </w:tr>
      <w:tr w:rsidR="006D672F" w:rsidRPr="002A0984" w:rsidTr="003B6694">
        <w:trPr>
          <w:cantSplit/>
        </w:trPr>
        <w:tc>
          <w:tcPr>
            <w:tcW w:w="2500" w:type="pct"/>
          </w:tcPr>
          <w:p w:rsidR="006D672F" w:rsidRPr="008F5262" w:rsidRDefault="006D672F" w:rsidP="003B6694">
            <w:pPr>
              <w:shd w:val="clear" w:color="auto" w:fill="FFFFFF"/>
              <w:tabs>
                <w:tab w:val="left" w:pos="1274"/>
              </w:tabs>
              <w:spacing w:after="120"/>
              <w:ind w:right="-29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  <w:r w:rsidRPr="008F5262">
              <w:rPr>
                <w:rFonts w:eastAsia="Calibri"/>
                <w:szCs w:val="24"/>
              </w:rPr>
              <w:t xml:space="preserve">.1. </w:t>
            </w:r>
            <w:r>
              <w:rPr>
                <w:rFonts w:eastAsia="Calibri"/>
                <w:szCs w:val="24"/>
              </w:rPr>
              <w:t>В случае выполнения Поручения Клиент выплачив</w:t>
            </w:r>
            <w:r>
              <w:rPr>
                <w:rFonts w:eastAsia="Calibri"/>
                <w:szCs w:val="24"/>
              </w:rPr>
              <w:t>а</w:t>
            </w:r>
            <w:r>
              <w:rPr>
                <w:rFonts w:eastAsia="Calibri"/>
                <w:szCs w:val="24"/>
              </w:rPr>
              <w:t>ет Брокеру вознаграждение</w:t>
            </w:r>
            <w:r w:rsidRPr="002B34B8">
              <w:rPr>
                <w:rFonts w:eastAsia="Calibri"/>
                <w:szCs w:val="24"/>
              </w:rPr>
              <w:t>, указанн</w:t>
            </w:r>
            <w:r>
              <w:rPr>
                <w:rFonts w:eastAsia="Calibri"/>
                <w:szCs w:val="24"/>
              </w:rPr>
              <w:t>ое</w:t>
            </w:r>
            <w:r w:rsidRPr="002B34B8">
              <w:rPr>
                <w:rFonts w:eastAsia="Calibri"/>
                <w:szCs w:val="24"/>
              </w:rPr>
              <w:t xml:space="preserve"> в приложениях (спецификациях) к настоящему договору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2500" w:type="pct"/>
          </w:tcPr>
          <w:p w:rsidR="006D672F" w:rsidRPr="006D672F" w:rsidRDefault="006D672F" w:rsidP="003B6694">
            <w:pPr>
              <w:spacing w:after="120"/>
              <w:jc w:val="both"/>
              <w:rPr>
                <w:lang w:val="en-US"/>
              </w:rPr>
            </w:pPr>
            <w:r w:rsidRPr="006D672F">
              <w:rPr>
                <w:lang w:val="en-US"/>
              </w:rPr>
              <w:t xml:space="preserve">3.1. In the case of execution of the Order, the Client shall pay to the Broker the </w:t>
            </w:r>
            <w:r>
              <w:rPr>
                <w:lang w:val="en-US"/>
              </w:rPr>
              <w:t>commission</w:t>
            </w:r>
            <w:r w:rsidRPr="006D672F">
              <w:rPr>
                <w:lang w:val="en-US"/>
              </w:rPr>
              <w:t xml:space="preserve"> indicated in the annexes (spe</w:t>
            </w:r>
            <w:r w:rsidRPr="006D672F">
              <w:rPr>
                <w:lang w:val="en-US"/>
              </w:rPr>
              <w:t>c</w:t>
            </w:r>
            <w:r w:rsidRPr="006D672F">
              <w:rPr>
                <w:lang w:val="en-US"/>
              </w:rPr>
              <w:t>ifications) to this agreement.</w:t>
            </w:r>
          </w:p>
        </w:tc>
      </w:tr>
      <w:tr w:rsidR="006D672F" w:rsidRPr="003E336E" w:rsidTr="003B6694">
        <w:trPr>
          <w:cantSplit/>
        </w:trPr>
        <w:tc>
          <w:tcPr>
            <w:tcW w:w="2500" w:type="pct"/>
          </w:tcPr>
          <w:p w:rsidR="006D672F" w:rsidRPr="00B76F51" w:rsidRDefault="006D672F" w:rsidP="003B6694">
            <w:pPr>
              <w:pStyle w:val="ConsNonformat"/>
              <w:keepNext/>
              <w:widowControl/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B76F51">
              <w:rPr>
                <w:rFonts w:ascii="Times New Roman" w:hAnsi="Times New Roman"/>
                <w:szCs w:val="24"/>
              </w:rPr>
              <w:t>. ОТВЕТСТВЕННОСТЬ СТОРОН</w:t>
            </w:r>
          </w:p>
        </w:tc>
        <w:tc>
          <w:tcPr>
            <w:tcW w:w="2500" w:type="pct"/>
          </w:tcPr>
          <w:p w:rsidR="006D672F" w:rsidRPr="006D672F" w:rsidRDefault="006D672F" w:rsidP="003B6694">
            <w:pPr>
              <w:pStyle w:val="ConsNonformat"/>
              <w:keepNext/>
              <w:widowControl/>
              <w:spacing w:after="120"/>
              <w:jc w:val="both"/>
              <w:rPr>
                <w:lang w:val="en-US"/>
              </w:rPr>
            </w:pPr>
            <w:r w:rsidRPr="006D672F">
              <w:rPr>
                <w:rFonts w:ascii="Times New Roman" w:hAnsi="Times New Roman"/>
                <w:szCs w:val="24"/>
              </w:rPr>
              <w:t>4. RESPONSIBILITY OF THE PARTIES</w:t>
            </w:r>
          </w:p>
        </w:tc>
      </w:tr>
      <w:tr w:rsidR="006D672F" w:rsidRPr="002A0984" w:rsidTr="003B6694">
        <w:trPr>
          <w:cantSplit/>
        </w:trPr>
        <w:tc>
          <w:tcPr>
            <w:tcW w:w="2500" w:type="pct"/>
          </w:tcPr>
          <w:p w:rsidR="006D672F" w:rsidRPr="00B76F51" w:rsidRDefault="006D672F" w:rsidP="003B6694">
            <w:pPr>
              <w:pStyle w:val="ConsNonformat"/>
              <w:widowControl/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</w:t>
            </w:r>
            <w:r w:rsidRPr="00B76F51">
              <w:rPr>
                <w:rFonts w:ascii="Times New Roman" w:hAnsi="Times New Roman"/>
                <w:szCs w:val="24"/>
              </w:rPr>
              <w:t>. За неисполнение или ненадлежащее исполнение св</w:t>
            </w:r>
            <w:r w:rsidRPr="00B76F51">
              <w:rPr>
                <w:rFonts w:ascii="Times New Roman" w:hAnsi="Times New Roman"/>
                <w:szCs w:val="24"/>
              </w:rPr>
              <w:t>о</w:t>
            </w:r>
            <w:r w:rsidRPr="00B76F51">
              <w:rPr>
                <w:rFonts w:ascii="Times New Roman" w:hAnsi="Times New Roman"/>
                <w:szCs w:val="24"/>
              </w:rPr>
              <w:t xml:space="preserve">их обязанностей по настоящему договору </w:t>
            </w:r>
            <w:r>
              <w:rPr>
                <w:rFonts w:ascii="Times New Roman" w:hAnsi="Times New Roman"/>
                <w:szCs w:val="24"/>
              </w:rPr>
              <w:t>Клиент</w:t>
            </w:r>
            <w:r w:rsidRPr="00B76F51">
              <w:rPr>
                <w:rFonts w:ascii="Times New Roman" w:hAnsi="Times New Roman"/>
                <w:szCs w:val="24"/>
              </w:rPr>
              <w:t xml:space="preserve"> и </w:t>
            </w:r>
            <w:r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кер</w:t>
            </w:r>
            <w:r w:rsidRPr="00B76F51">
              <w:rPr>
                <w:rFonts w:ascii="Times New Roman" w:hAnsi="Times New Roman"/>
                <w:szCs w:val="24"/>
              </w:rPr>
              <w:t xml:space="preserve"> несут ответственность согласно действующему зак</w:t>
            </w:r>
            <w:r w:rsidRPr="00B76F51">
              <w:rPr>
                <w:rFonts w:ascii="Times New Roman" w:hAnsi="Times New Roman"/>
                <w:szCs w:val="24"/>
              </w:rPr>
              <w:t>о</w:t>
            </w:r>
            <w:r w:rsidRPr="00B76F51">
              <w:rPr>
                <w:rFonts w:ascii="Times New Roman" w:hAnsi="Times New Roman"/>
                <w:szCs w:val="24"/>
              </w:rPr>
              <w:t xml:space="preserve">нодательству </w:t>
            </w:r>
            <w:r>
              <w:rPr>
                <w:rFonts w:ascii="Times New Roman" w:hAnsi="Times New Roman"/>
                <w:szCs w:val="24"/>
              </w:rPr>
              <w:t xml:space="preserve">страны </w:t>
            </w:r>
            <w:r w:rsidR="00C33BBF">
              <w:rPr>
                <w:rFonts w:ascii="Times New Roman" w:hAnsi="Times New Roman"/>
                <w:szCs w:val="24"/>
              </w:rPr>
              <w:t>регистрации</w:t>
            </w:r>
            <w:r>
              <w:rPr>
                <w:rFonts w:ascii="Times New Roman" w:hAnsi="Times New Roman"/>
                <w:szCs w:val="24"/>
              </w:rPr>
              <w:t xml:space="preserve"> Брокера</w:t>
            </w:r>
            <w:r w:rsidRPr="00B76F5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00" w:type="pct"/>
          </w:tcPr>
          <w:p w:rsidR="006D672F" w:rsidRPr="006D672F" w:rsidRDefault="006D672F" w:rsidP="003B6694">
            <w:pPr>
              <w:spacing w:after="120"/>
              <w:jc w:val="both"/>
              <w:rPr>
                <w:lang w:val="en-US"/>
              </w:rPr>
            </w:pPr>
            <w:r w:rsidRPr="006D672F">
              <w:rPr>
                <w:lang w:val="en-US"/>
              </w:rPr>
              <w:t>4.1. For non-fulfillment or improper fulfillment of their obl</w:t>
            </w:r>
            <w:r w:rsidRPr="006D672F">
              <w:rPr>
                <w:lang w:val="en-US"/>
              </w:rPr>
              <w:t>i</w:t>
            </w:r>
            <w:r w:rsidRPr="006D672F">
              <w:rPr>
                <w:lang w:val="en-US"/>
              </w:rPr>
              <w:t xml:space="preserve">gations under this agreement, the Client and the Broker shall be liable in accordance with the current legislation of the country where the Broker is </w:t>
            </w:r>
            <w:r w:rsidR="00C33BBF">
              <w:rPr>
                <w:lang w:val="en-US"/>
              </w:rPr>
              <w:t>registered</w:t>
            </w:r>
            <w:r w:rsidRPr="006D672F">
              <w:rPr>
                <w:lang w:val="en-US"/>
              </w:rPr>
              <w:t>.</w:t>
            </w:r>
          </w:p>
        </w:tc>
      </w:tr>
      <w:tr w:rsidR="006D672F" w:rsidRPr="00AD1100" w:rsidTr="003B6694">
        <w:trPr>
          <w:cantSplit/>
        </w:trPr>
        <w:tc>
          <w:tcPr>
            <w:tcW w:w="2500" w:type="pct"/>
          </w:tcPr>
          <w:p w:rsidR="006D672F" w:rsidRPr="00B76F51" w:rsidRDefault="006D672F" w:rsidP="003B6694">
            <w:pPr>
              <w:pStyle w:val="ConsNonformat"/>
              <w:widowControl/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B76F51">
              <w:rPr>
                <w:rFonts w:ascii="Times New Roman" w:hAnsi="Times New Roman"/>
                <w:szCs w:val="24"/>
              </w:rPr>
              <w:t>. ПРЕКРАЩЕНИЕ ДОГОВОРА</w:t>
            </w:r>
          </w:p>
        </w:tc>
        <w:tc>
          <w:tcPr>
            <w:tcW w:w="2500" w:type="pct"/>
          </w:tcPr>
          <w:p w:rsidR="006D672F" w:rsidRPr="006D672F" w:rsidRDefault="006D672F" w:rsidP="003B6694">
            <w:pPr>
              <w:shd w:val="clear" w:color="auto" w:fill="FFFFFF"/>
              <w:tabs>
                <w:tab w:val="left" w:pos="284"/>
              </w:tabs>
              <w:spacing w:after="120"/>
              <w:ind w:right="-29"/>
              <w:jc w:val="both"/>
              <w:rPr>
                <w:lang w:val="en-US"/>
              </w:rPr>
            </w:pPr>
            <w:r w:rsidRPr="006D672F">
              <w:rPr>
                <w:rFonts w:eastAsia="Calibri"/>
                <w:szCs w:val="24"/>
                <w:lang w:val="en-US"/>
              </w:rPr>
              <w:t>5. TERMINATION OF THE AGREEMENT</w:t>
            </w:r>
          </w:p>
        </w:tc>
      </w:tr>
      <w:tr w:rsidR="006D672F" w:rsidRPr="002A0984" w:rsidTr="003B6694">
        <w:trPr>
          <w:cantSplit/>
        </w:trPr>
        <w:tc>
          <w:tcPr>
            <w:tcW w:w="2500" w:type="pct"/>
          </w:tcPr>
          <w:p w:rsidR="006D672F" w:rsidRPr="00B76F51" w:rsidRDefault="006D672F" w:rsidP="00D57375">
            <w:pPr>
              <w:pStyle w:val="ConsNonformat"/>
              <w:widowControl/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B76F51">
              <w:rPr>
                <w:rFonts w:ascii="Times New Roman" w:hAnsi="Times New Roman"/>
                <w:szCs w:val="24"/>
              </w:rPr>
              <w:t>.1. Настоящий договор может быть прекращен всле</w:t>
            </w:r>
            <w:r w:rsidRPr="00B76F51">
              <w:rPr>
                <w:rFonts w:ascii="Times New Roman" w:hAnsi="Times New Roman"/>
                <w:szCs w:val="24"/>
              </w:rPr>
              <w:t>д</w:t>
            </w:r>
            <w:r w:rsidRPr="00B76F51">
              <w:rPr>
                <w:rFonts w:ascii="Times New Roman" w:hAnsi="Times New Roman"/>
                <w:szCs w:val="24"/>
              </w:rPr>
              <w:t xml:space="preserve">ствие соглашения сторон, отмены поручения </w:t>
            </w:r>
            <w:r>
              <w:rPr>
                <w:rFonts w:ascii="Times New Roman" w:hAnsi="Times New Roman"/>
                <w:szCs w:val="24"/>
              </w:rPr>
              <w:t>Клиентом</w:t>
            </w:r>
            <w:r w:rsidRPr="00B76F5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или</w:t>
            </w:r>
            <w:r w:rsidRPr="00B76F51">
              <w:rPr>
                <w:rFonts w:ascii="Times New Roman" w:hAnsi="Times New Roman"/>
                <w:szCs w:val="24"/>
              </w:rPr>
              <w:t xml:space="preserve"> отказа</w:t>
            </w:r>
            <w:r>
              <w:rPr>
                <w:rFonts w:ascii="Times New Roman" w:hAnsi="Times New Roman"/>
                <w:szCs w:val="24"/>
              </w:rPr>
              <w:t xml:space="preserve"> Брокера</w:t>
            </w:r>
            <w:r w:rsidRPr="00B76F5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от исполнения Поручения</w:t>
            </w:r>
            <w:r w:rsidRPr="00B76F5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00" w:type="pct"/>
          </w:tcPr>
          <w:p w:rsidR="006D672F" w:rsidRPr="006D672F" w:rsidRDefault="006D672F" w:rsidP="00D57375">
            <w:pPr>
              <w:spacing w:after="120"/>
              <w:jc w:val="both"/>
              <w:rPr>
                <w:lang w:val="en-US"/>
              </w:rPr>
            </w:pPr>
            <w:r w:rsidRPr="006D672F">
              <w:rPr>
                <w:lang w:val="en-US"/>
              </w:rPr>
              <w:t>5.1. This Agreement may be terminated due to the agreement of the parties, cancellation of the Client’s order or the Br</w:t>
            </w:r>
            <w:r w:rsidRPr="006D672F">
              <w:rPr>
                <w:lang w:val="en-US"/>
              </w:rPr>
              <w:t>o</w:t>
            </w:r>
            <w:r w:rsidRPr="006D672F">
              <w:rPr>
                <w:lang w:val="en-US"/>
              </w:rPr>
              <w:t>ker’s refusal to execute the Order.</w:t>
            </w:r>
          </w:p>
        </w:tc>
      </w:tr>
      <w:tr w:rsidR="006D672F" w:rsidRPr="00AD1100" w:rsidTr="003B6694">
        <w:trPr>
          <w:cantSplit/>
        </w:trPr>
        <w:tc>
          <w:tcPr>
            <w:tcW w:w="2500" w:type="pct"/>
          </w:tcPr>
          <w:p w:rsidR="006D672F" w:rsidRPr="00B76F51" w:rsidRDefault="006D672F" w:rsidP="003B6694">
            <w:pPr>
              <w:pStyle w:val="ConsNonformat"/>
              <w:keepNext/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  <w:r w:rsidRPr="00B76F51">
              <w:rPr>
                <w:rFonts w:ascii="Times New Roman" w:hAnsi="Times New Roman"/>
                <w:szCs w:val="24"/>
              </w:rPr>
              <w:t>. ОБЩИЕ ПОЛОЖЕНИЯ</w:t>
            </w:r>
          </w:p>
        </w:tc>
        <w:tc>
          <w:tcPr>
            <w:tcW w:w="2500" w:type="pct"/>
          </w:tcPr>
          <w:p w:rsidR="006D672F" w:rsidRPr="006D672F" w:rsidRDefault="006D672F" w:rsidP="003B6694">
            <w:pPr>
              <w:keepNext/>
              <w:shd w:val="clear" w:color="auto" w:fill="FFFFFF"/>
              <w:tabs>
                <w:tab w:val="left" w:pos="284"/>
              </w:tabs>
              <w:spacing w:after="120"/>
              <w:ind w:right="-29"/>
              <w:jc w:val="both"/>
              <w:rPr>
                <w:lang w:val="en-US"/>
              </w:rPr>
            </w:pPr>
            <w:r w:rsidRPr="006D672F">
              <w:rPr>
                <w:lang w:val="en-US"/>
              </w:rPr>
              <w:t xml:space="preserve">6. GENERAL </w:t>
            </w:r>
            <w:r w:rsidRPr="00C33BBF">
              <w:rPr>
                <w:rFonts w:eastAsia="Calibri"/>
                <w:szCs w:val="24"/>
                <w:lang w:val="en-US"/>
              </w:rPr>
              <w:t>PROVISIONS</w:t>
            </w:r>
          </w:p>
        </w:tc>
      </w:tr>
      <w:tr w:rsidR="006D672F" w:rsidRPr="002A0984" w:rsidTr="003B6694">
        <w:trPr>
          <w:cantSplit/>
        </w:trPr>
        <w:tc>
          <w:tcPr>
            <w:tcW w:w="2500" w:type="pct"/>
          </w:tcPr>
          <w:p w:rsidR="006D672F" w:rsidRPr="00B76F51" w:rsidRDefault="006D672F" w:rsidP="003B6694">
            <w:pPr>
              <w:pStyle w:val="ConsNonformat"/>
              <w:widowControl/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Pr="00B76F51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B76F51">
              <w:rPr>
                <w:rFonts w:ascii="Times New Roman" w:hAnsi="Times New Roman"/>
                <w:szCs w:val="24"/>
              </w:rPr>
              <w:t>. Взаимоотношения Сторон в части, не предусмотре</w:t>
            </w:r>
            <w:r w:rsidRPr="00B76F51">
              <w:rPr>
                <w:rFonts w:ascii="Times New Roman" w:hAnsi="Times New Roman"/>
                <w:szCs w:val="24"/>
              </w:rPr>
              <w:t>н</w:t>
            </w:r>
            <w:r w:rsidRPr="00B76F51">
              <w:rPr>
                <w:rFonts w:ascii="Times New Roman" w:hAnsi="Times New Roman"/>
                <w:szCs w:val="24"/>
              </w:rPr>
              <w:t xml:space="preserve">ной настоящим договором, регулируются действующим законодательством </w:t>
            </w:r>
            <w:r>
              <w:rPr>
                <w:rFonts w:ascii="Times New Roman" w:hAnsi="Times New Roman"/>
                <w:szCs w:val="24"/>
              </w:rPr>
              <w:t xml:space="preserve">страны </w:t>
            </w:r>
            <w:r w:rsidR="00C33BBF">
              <w:rPr>
                <w:rFonts w:ascii="Times New Roman" w:hAnsi="Times New Roman"/>
                <w:szCs w:val="24"/>
              </w:rPr>
              <w:t>регистрации</w:t>
            </w:r>
            <w:r>
              <w:rPr>
                <w:rFonts w:ascii="Times New Roman" w:hAnsi="Times New Roman"/>
                <w:szCs w:val="24"/>
              </w:rPr>
              <w:t xml:space="preserve"> Брокера</w:t>
            </w:r>
            <w:r w:rsidRPr="00B76F5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00" w:type="pct"/>
          </w:tcPr>
          <w:p w:rsidR="006D672F" w:rsidRPr="006D672F" w:rsidRDefault="006D672F" w:rsidP="003B6694">
            <w:pPr>
              <w:spacing w:after="120"/>
              <w:jc w:val="both"/>
              <w:rPr>
                <w:lang w:val="en-US"/>
              </w:rPr>
            </w:pPr>
            <w:r w:rsidRPr="006D672F">
              <w:rPr>
                <w:lang w:val="en-US"/>
              </w:rPr>
              <w:t>6.1. Relationship of the Parties in the part not provided for in this agreement is governed by the current legislation of t</w:t>
            </w:r>
            <w:r w:rsidR="00C33BBF">
              <w:rPr>
                <w:lang w:val="en-US"/>
              </w:rPr>
              <w:t>he country where the Broker</w:t>
            </w:r>
            <w:r w:rsidR="00C33BBF" w:rsidRPr="002A0984">
              <w:rPr>
                <w:lang w:val="en-US"/>
              </w:rPr>
              <w:t xml:space="preserve"> </w:t>
            </w:r>
            <w:r w:rsidR="00C33BBF" w:rsidRPr="00C33BBF">
              <w:rPr>
                <w:lang w:val="en-US"/>
              </w:rPr>
              <w:t>is registered</w:t>
            </w:r>
            <w:r w:rsidRPr="006D672F">
              <w:rPr>
                <w:lang w:val="en-US"/>
              </w:rPr>
              <w:t>.</w:t>
            </w:r>
          </w:p>
        </w:tc>
      </w:tr>
      <w:tr w:rsidR="006D672F" w:rsidRPr="002A0984" w:rsidTr="003B6694">
        <w:trPr>
          <w:cantSplit/>
        </w:trPr>
        <w:tc>
          <w:tcPr>
            <w:tcW w:w="2500" w:type="pct"/>
          </w:tcPr>
          <w:p w:rsidR="006D672F" w:rsidRPr="00B76F51" w:rsidRDefault="006D672F" w:rsidP="003B6694">
            <w:pPr>
              <w:pStyle w:val="ConsNonformat"/>
              <w:widowControl/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Pr="00B76F51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B76F51">
              <w:rPr>
                <w:rFonts w:ascii="Times New Roman" w:hAnsi="Times New Roman"/>
                <w:szCs w:val="24"/>
              </w:rPr>
              <w:t>. Договор вступает в силу с момента подписания. Срок действия договора – по ___________, в части ра</w:t>
            </w:r>
            <w:r w:rsidRPr="00B76F51">
              <w:rPr>
                <w:rFonts w:ascii="Times New Roman" w:hAnsi="Times New Roman"/>
                <w:szCs w:val="24"/>
              </w:rPr>
              <w:t>с</w:t>
            </w:r>
            <w:r w:rsidRPr="00B76F51">
              <w:rPr>
                <w:rFonts w:ascii="Times New Roman" w:hAnsi="Times New Roman"/>
                <w:szCs w:val="24"/>
              </w:rPr>
              <w:t>четов – до их полного завершения.</w:t>
            </w:r>
          </w:p>
        </w:tc>
        <w:tc>
          <w:tcPr>
            <w:tcW w:w="2500" w:type="pct"/>
          </w:tcPr>
          <w:p w:rsidR="006D672F" w:rsidRPr="006D672F" w:rsidRDefault="006D672F" w:rsidP="003B6694">
            <w:pPr>
              <w:spacing w:after="120"/>
              <w:jc w:val="both"/>
              <w:rPr>
                <w:lang w:val="en-US"/>
              </w:rPr>
            </w:pPr>
            <w:r w:rsidRPr="006D672F">
              <w:rPr>
                <w:lang w:val="en-US"/>
              </w:rPr>
              <w:t>6.7. The contract comes into force from the moment of sig</w:t>
            </w:r>
            <w:r w:rsidRPr="006D672F">
              <w:rPr>
                <w:lang w:val="en-US"/>
              </w:rPr>
              <w:t>n</w:t>
            </w:r>
            <w:r w:rsidRPr="006D672F">
              <w:rPr>
                <w:lang w:val="en-US"/>
              </w:rPr>
              <w:t>ing. The contract is valid until ___________, in terms of payments</w:t>
            </w:r>
            <w:r w:rsidR="00C33BBF" w:rsidRPr="002A0984">
              <w:rPr>
                <w:lang w:val="en-US"/>
              </w:rPr>
              <w:t xml:space="preserve"> -</w:t>
            </w:r>
            <w:r w:rsidRPr="006D672F">
              <w:rPr>
                <w:lang w:val="en-US"/>
              </w:rPr>
              <w:t xml:space="preserve"> until their full completion.</w:t>
            </w:r>
          </w:p>
        </w:tc>
      </w:tr>
      <w:tr w:rsidR="006D672F" w:rsidRPr="00AD1100" w:rsidTr="003B6694">
        <w:trPr>
          <w:cantSplit/>
        </w:trPr>
        <w:tc>
          <w:tcPr>
            <w:tcW w:w="2500" w:type="pct"/>
          </w:tcPr>
          <w:p w:rsidR="006D672F" w:rsidRPr="00E2075A" w:rsidRDefault="006D672F" w:rsidP="003B6694">
            <w:pPr>
              <w:pStyle w:val="ConsNonformat"/>
              <w:widowControl/>
              <w:spacing w:after="12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7</w:t>
            </w:r>
            <w:r w:rsidRPr="00E2075A">
              <w:rPr>
                <w:rFonts w:ascii="Times New Roman" w:hAnsi="Times New Roman"/>
                <w:caps/>
              </w:rPr>
              <w:t>. РЕКВИЗИТЫ СТОРОН:</w:t>
            </w:r>
          </w:p>
        </w:tc>
        <w:tc>
          <w:tcPr>
            <w:tcW w:w="2500" w:type="pct"/>
          </w:tcPr>
          <w:p w:rsidR="006D672F" w:rsidRPr="006D672F" w:rsidRDefault="006D672F" w:rsidP="003B6694">
            <w:pPr>
              <w:spacing w:after="120"/>
              <w:jc w:val="both"/>
              <w:rPr>
                <w:lang w:val="en-US"/>
              </w:rPr>
            </w:pPr>
            <w:r w:rsidRPr="006D672F">
              <w:rPr>
                <w:lang w:val="en-US"/>
              </w:rPr>
              <w:t>7. DETAILS OF THE PARTIES:</w:t>
            </w:r>
          </w:p>
        </w:tc>
      </w:tr>
      <w:tr w:rsidR="006D672F" w:rsidRPr="00AD1100" w:rsidTr="003B6694">
        <w:trPr>
          <w:cantSplit/>
        </w:trPr>
        <w:tc>
          <w:tcPr>
            <w:tcW w:w="2500" w:type="pct"/>
          </w:tcPr>
          <w:p w:rsidR="006D672F" w:rsidRPr="00E2075A" w:rsidRDefault="006D672F" w:rsidP="003B6694">
            <w:pPr>
              <w:shd w:val="clear" w:color="auto" w:fill="FFFFFF"/>
              <w:tabs>
                <w:tab w:val="left" w:pos="567"/>
              </w:tabs>
              <w:spacing w:after="120"/>
              <w:ind w:right="-29"/>
              <w:jc w:val="both"/>
              <w:rPr>
                <w:rFonts w:eastAsia="Calibri"/>
              </w:rPr>
            </w:pPr>
            <w:r w:rsidRPr="00E2075A">
              <w:rPr>
                <w:rFonts w:eastAsia="Calibri"/>
              </w:rPr>
              <w:t>12.1. </w:t>
            </w:r>
            <w:r>
              <w:rPr>
                <w:rFonts w:eastAsia="Calibri"/>
              </w:rPr>
              <w:t>Клиент</w:t>
            </w:r>
            <w:r w:rsidRPr="00E2075A">
              <w:rPr>
                <w:rFonts w:eastAsia="Calibri"/>
              </w:rPr>
              <w:t>:</w:t>
            </w:r>
          </w:p>
        </w:tc>
        <w:tc>
          <w:tcPr>
            <w:tcW w:w="2500" w:type="pct"/>
          </w:tcPr>
          <w:p w:rsidR="006D672F" w:rsidRPr="006D672F" w:rsidRDefault="006D672F" w:rsidP="003B6694">
            <w:pPr>
              <w:spacing w:after="120"/>
              <w:jc w:val="both"/>
              <w:rPr>
                <w:lang w:val="en-US"/>
              </w:rPr>
            </w:pPr>
            <w:r w:rsidRPr="006D672F">
              <w:rPr>
                <w:lang w:val="en-US"/>
              </w:rPr>
              <w:t>12.1. C</w:t>
            </w:r>
            <w:r w:rsidR="00C33BBF">
              <w:rPr>
                <w:lang w:val="en-US"/>
              </w:rPr>
              <w:t>lient</w:t>
            </w:r>
            <w:r w:rsidRPr="006D672F">
              <w:rPr>
                <w:lang w:val="en-US"/>
              </w:rPr>
              <w:t>:</w:t>
            </w:r>
          </w:p>
        </w:tc>
      </w:tr>
      <w:tr w:rsidR="006D672F" w:rsidRPr="00AD1100" w:rsidTr="003B6694">
        <w:trPr>
          <w:cantSplit/>
        </w:trPr>
        <w:tc>
          <w:tcPr>
            <w:tcW w:w="2500" w:type="pct"/>
          </w:tcPr>
          <w:p w:rsidR="006D672F" w:rsidRPr="00E2075A" w:rsidRDefault="006D672F" w:rsidP="003B6694">
            <w:pPr>
              <w:shd w:val="clear" w:color="auto" w:fill="FFFFFF"/>
              <w:tabs>
                <w:tab w:val="left" w:pos="567"/>
              </w:tabs>
              <w:spacing w:after="120"/>
              <w:ind w:right="-29"/>
              <w:jc w:val="both"/>
              <w:rPr>
                <w:rFonts w:eastAsia="Calibri"/>
              </w:rPr>
            </w:pPr>
            <w:r w:rsidRPr="00E2075A">
              <w:rPr>
                <w:rFonts w:eastAsia="Calibri"/>
              </w:rPr>
              <w:t>12.2. </w:t>
            </w:r>
            <w:r>
              <w:rPr>
                <w:rFonts w:eastAsia="Calibri"/>
              </w:rPr>
              <w:t>Брокер</w:t>
            </w:r>
            <w:r w:rsidRPr="00E2075A">
              <w:rPr>
                <w:rFonts w:eastAsia="Calibri"/>
              </w:rPr>
              <w:t>:</w:t>
            </w:r>
          </w:p>
        </w:tc>
        <w:tc>
          <w:tcPr>
            <w:tcW w:w="2500" w:type="pct"/>
          </w:tcPr>
          <w:p w:rsidR="006D672F" w:rsidRPr="006D672F" w:rsidRDefault="006D672F" w:rsidP="003B6694">
            <w:pPr>
              <w:spacing w:after="120"/>
              <w:jc w:val="both"/>
              <w:rPr>
                <w:lang w:val="en-US"/>
              </w:rPr>
            </w:pPr>
            <w:r w:rsidRPr="006D672F">
              <w:rPr>
                <w:lang w:val="en-US"/>
              </w:rPr>
              <w:t>12.2. Broker:</w:t>
            </w:r>
          </w:p>
        </w:tc>
      </w:tr>
      <w:tr w:rsidR="008F467F" w:rsidRPr="002A0984" w:rsidTr="003B6694">
        <w:trPr>
          <w:cantSplit/>
        </w:trPr>
        <w:tc>
          <w:tcPr>
            <w:tcW w:w="5000" w:type="pct"/>
            <w:gridSpan w:val="2"/>
          </w:tcPr>
          <w:p w:rsidR="008F467F" w:rsidRPr="006D672F" w:rsidRDefault="008F467F" w:rsidP="003B6694">
            <w:pPr>
              <w:pStyle w:val="ConsNonformat"/>
              <w:widowControl/>
              <w:spacing w:after="120"/>
              <w:jc w:val="both"/>
              <w:rPr>
                <w:rFonts w:ascii="Times New Roman" w:hAnsi="Times New Roman"/>
                <w:caps/>
                <w:lang w:val="en-US"/>
              </w:rPr>
            </w:pPr>
            <w:r w:rsidRPr="006D672F">
              <w:rPr>
                <w:rFonts w:ascii="Times New Roman" w:hAnsi="Times New Roman"/>
                <w:caps/>
                <w:lang w:val="en-US"/>
              </w:rPr>
              <w:t>13. Подписи СТОРОН</w:t>
            </w:r>
            <w:r w:rsidR="00C33BBF">
              <w:rPr>
                <w:rFonts w:ascii="Times New Roman" w:hAnsi="Times New Roman"/>
                <w:caps/>
                <w:lang w:val="en-US"/>
              </w:rPr>
              <w:t>/Signatures of the parties</w:t>
            </w:r>
          </w:p>
        </w:tc>
      </w:tr>
      <w:tr w:rsidR="00C33BBF" w:rsidRPr="00FE6CB2" w:rsidTr="003B6694">
        <w:trPr>
          <w:cantSplit/>
        </w:trPr>
        <w:tc>
          <w:tcPr>
            <w:tcW w:w="2500" w:type="pct"/>
          </w:tcPr>
          <w:p w:rsidR="00C33BBF" w:rsidRPr="00C33BBF" w:rsidRDefault="00C33BBF" w:rsidP="003B6694">
            <w:pPr>
              <w:spacing w:after="120"/>
              <w:jc w:val="both"/>
              <w:rPr>
                <w:lang w:val="en-US"/>
              </w:rPr>
            </w:pPr>
            <w:r w:rsidRPr="00E2075A">
              <w:t>Со</w:t>
            </w:r>
            <w:r w:rsidRPr="00E2075A">
              <w:rPr>
                <w:lang w:val="en-US"/>
              </w:rPr>
              <w:t xml:space="preserve"> </w:t>
            </w:r>
            <w:r w:rsidRPr="00E2075A">
              <w:t>стороны</w:t>
            </w:r>
            <w:r w:rsidRPr="002A0984">
              <w:rPr>
                <w:lang w:val="en-US"/>
              </w:rPr>
              <w:t xml:space="preserve"> </w:t>
            </w:r>
            <w:r>
              <w:t>Клиента</w:t>
            </w:r>
            <w:r w:rsidRPr="00E2075A">
              <w:rPr>
                <w:lang w:val="en-US"/>
              </w:rPr>
              <w:t xml:space="preserve">/ On behalf of </w:t>
            </w:r>
            <w:r>
              <w:rPr>
                <w:lang w:val="en-US"/>
              </w:rPr>
              <w:t>Client</w:t>
            </w:r>
          </w:p>
          <w:p w:rsidR="00C33BBF" w:rsidRPr="002A0984" w:rsidRDefault="00C33BBF" w:rsidP="003B6694">
            <w:pPr>
              <w:spacing w:after="120"/>
              <w:jc w:val="both"/>
              <w:rPr>
                <w:lang w:val="en-US"/>
              </w:rPr>
            </w:pPr>
          </w:p>
          <w:p w:rsidR="00C33BBF" w:rsidRPr="00E2075A" w:rsidRDefault="00C33BBF" w:rsidP="003B6694">
            <w:pPr>
              <w:spacing w:after="120"/>
              <w:jc w:val="both"/>
              <w:rPr>
                <w:lang w:val="en-US"/>
              </w:rPr>
            </w:pPr>
            <w:r w:rsidRPr="00E2075A">
              <w:t>___________________</w:t>
            </w:r>
            <w:r>
              <w:t>/</w:t>
            </w:r>
            <w:r w:rsidRPr="00E2075A">
              <w:t>______________</w:t>
            </w:r>
            <w:r w:rsidRPr="00E2075A">
              <w:rPr>
                <w:caps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C33BBF" w:rsidRPr="00C33BBF" w:rsidRDefault="00C33BBF" w:rsidP="003B6694">
            <w:pPr>
              <w:spacing w:after="120"/>
              <w:jc w:val="both"/>
              <w:rPr>
                <w:lang w:val="en-US"/>
              </w:rPr>
            </w:pPr>
            <w:r w:rsidRPr="00E2075A">
              <w:t>Со</w:t>
            </w:r>
            <w:r w:rsidRPr="00E2075A">
              <w:rPr>
                <w:lang w:val="en-US"/>
              </w:rPr>
              <w:t xml:space="preserve"> </w:t>
            </w:r>
            <w:r w:rsidRPr="00E2075A">
              <w:t>стороны</w:t>
            </w:r>
            <w:r>
              <w:rPr>
                <w:lang w:val="en-US"/>
              </w:rPr>
              <w:t xml:space="preserve"> </w:t>
            </w:r>
            <w:r>
              <w:t>Брокера</w:t>
            </w:r>
            <w:r w:rsidRPr="00E2075A">
              <w:rPr>
                <w:lang w:val="en-US"/>
              </w:rPr>
              <w:t xml:space="preserve">/ On behalf of </w:t>
            </w:r>
            <w:r>
              <w:rPr>
                <w:lang w:val="en-US"/>
              </w:rPr>
              <w:t>Broker</w:t>
            </w:r>
          </w:p>
          <w:p w:rsidR="00C33BBF" w:rsidRPr="002A0984" w:rsidRDefault="00C33BBF" w:rsidP="003B6694">
            <w:pPr>
              <w:spacing w:after="120"/>
              <w:jc w:val="both"/>
              <w:rPr>
                <w:lang w:val="en-US"/>
              </w:rPr>
            </w:pPr>
          </w:p>
          <w:p w:rsidR="00C33BBF" w:rsidRPr="00E2075A" w:rsidRDefault="00C33BBF" w:rsidP="003B6694">
            <w:pPr>
              <w:spacing w:after="120"/>
              <w:jc w:val="both"/>
              <w:rPr>
                <w:lang w:val="en-US"/>
              </w:rPr>
            </w:pPr>
            <w:r w:rsidRPr="00E2075A">
              <w:t>___________________</w:t>
            </w:r>
            <w:r>
              <w:t>/</w:t>
            </w:r>
            <w:r w:rsidRPr="00E2075A">
              <w:t>______________</w:t>
            </w:r>
            <w:r w:rsidRPr="00E2075A">
              <w:rPr>
                <w:caps/>
                <w:lang w:val="en-US"/>
              </w:rPr>
              <w:t xml:space="preserve"> </w:t>
            </w:r>
          </w:p>
        </w:tc>
      </w:tr>
    </w:tbl>
    <w:p w:rsidR="002016AC" w:rsidRPr="00FE6CB2" w:rsidRDefault="002016AC" w:rsidP="00FE6CB2">
      <w:pPr>
        <w:spacing w:before="120"/>
        <w:jc w:val="both"/>
        <w:rPr>
          <w:sz w:val="24"/>
          <w:szCs w:val="24"/>
          <w:lang w:val="en-US"/>
        </w:rPr>
        <w:sectPr w:rsidR="002016AC" w:rsidRPr="00FE6CB2" w:rsidSect="00E2075A">
          <w:headerReference w:type="even" r:id="rId8"/>
          <w:headerReference w:type="default" r:id="rId9"/>
          <w:footerReference w:type="even" r:id="rId10"/>
          <w:pgSz w:w="11906" w:h="16838"/>
          <w:pgMar w:top="993" w:right="454" w:bottom="851" w:left="1247" w:header="709" w:footer="709" w:gutter="0"/>
          <w:cols w:space="708"/>
          <w:titlePg/>
          <w:docGrid w:linePitch="360"/>
        </w:sectPr>
      </w:pPr>
    </w:p>
    <w:p w:rsidR="00FE6CB2" w:rsidRPr="00FE6CB2" w:rsidRDefault="00FE6CB2" w:rsidP="00FE6CB2">
      <w:pPr>
        <w:spacing w:before="120"/>
        <w:jc w:val="both"/>
        <w:rPr>
          <w:sz w:val="24"/>
          <w:szCs w:val="24"/>
        </w:rPr>
      </w:pPr>
    </w:p>
    <w:sectPr w:rsidR="00FE6CB2" w:rsidRPr="00FE6CB2" w:rsidSect="002016AC">
      <w:footerReference w:type="default" r:id="rId11"/>
      <w:type w:val="continuous"/>
      <w:pgSz w:w="11906" w:h="16838"/>
      <w:pgMar w:top="567" w:right="454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94" w:rsidRDefault="003B6694">
      <w:r>
        <w:separator/>
      </w:r>
    </w:p>
  </w:endnote>
  <w:endnote w:type="continuationSeparator" w:id="0">
    <w:p w:rsidR="003B6694" w:rsidRDefault="003B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94" w:rsidRDefault="003B6694" w:rsidP="0024024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6694" w:rsidRDefault="003B6694" w:rsidP="008C54E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94" w:rsidRPr="00B0592E" w:rsidRDefault="003B6694" w:rsidP="002016AC">
    <w:pPr>
      <w:pStyle w:val="a7"/>
      <w:rPr>
        <w:lang w:val="en-US"/>
      </w:rPr>
    </w:pPr>
    <w:r>
      <w:rPr>
        <w:lang w:val="en-US"/>
      </w:rP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94" w:rsidRDefault="003B6694">
      <w:r>
        <w:separator/>
      </w:r>
    </w:p>
  </w:footnote>
  <w:footnote w:type="continuationSeparator" w:id="0">
    <w:p w:rsidR="003B6694" w:rsidRDefault="003B6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94" w:rsidRDefault="003B6694" w:rsidP="00F632F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6694" w:rsidRDefault="003B66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94" w:rsidRDefault="003B6694" w:rsidP="00F632F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0984">
      <w:rPr>
        <w:rStyle w:val="a8"/>
        <w:noProof/>
      </w:rPr>
      <w:t>2</w:t>
    </w:r>
    <w:r>
      <w:rPr>
        <w:rStyle w:val="a8"/>
      </w:rPr>
      <w:fldChar w:fldCharType="end"/>
    </w:r>
  </w:p>
  <w:p w:rsidR="003B6694" w:rsidRDefault="003B66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E07"/>
    <w:multiLevelType w:val="hybridMultilevel"/>
    <w:tmpl w:val="F8A2E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D5A3B"/>
    <w:multiLevelType w:val="hybridMultilevel"/>
    <w:tmpl w:val="FDA0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90928"/>
    <w:multiLevelType w:val="singleLevel"/>
    <w:tmpl w:val="E416AE28"/>
    <w:lvl w:ilvl="0">
      <w:start w:val="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53D2745B"/>
    <w:multiLevelType w:val="singleLevel"/>
    <w:tmpl w:val="23A4AF62"/>
    <w:lvl w:ilvl="0">
      <w:start w:val="2"/>
      <w:numFmt w:val="decimal"/>
      <w:lvlText w:val="2.1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4">
    <w:nsid w:val="550D0B3E"/>
    <w:multiLevelType w:val="hybridMultilevel"/>
    <w:tmpl w:val="06F2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24BF5"/>
    <w:multiLevelType w:val="singleLevel"/>
    <w:tmpl w:val="8BE0A83A"/>
    <w:lvl w:ilvl="0">
      <w:start w:val="2"/>
      <w:numFmt w:val="decimal"/>
      <w:lvlText w:val="6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6">
    <w:nsid w:val="5AA415EC"/>
    <w:multiLevelType w:val="singleLevel"/>
    <w:tmpl w:val="4CE0A9A0"/>
    <w:lvl w:ilvl="0">
      <w:start w:val="1"/>
      <w:numFmt w:val="decimal"/>
      <w:lvlText w:val="4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7">
    <w:nsid w:val="5B8D7289"/>
    <w:multiLevelType w:val="multilevel"/>
    <w:tmpl w:val="80F83B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2ED6463"/>
    <w:multiLevelType w:val="singleLevel"/>
    <w:tmpl w:val="F0BAA65E"/>
    <w:lvl w:ilvl="0">
      <w:start w:val="1"/>
      <w:numFmt w:val="decimal"/>
      <w:lvlText w:val="2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9">
    <w:nsid w:val="6DE36845"/>
    <w:multiLevelType w:val="singleLevel"/>
    <w:tmpl w:val="FDAC3A3A"/>
    <w:lvl w:ilvl="0">
      <w:start w:val="1"/>
      <w:numFmt w:val="decimal"/>
      <w:lvlText w:val="3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0">
    <w:nsid w:val="6E7D1062"/>
    <w:multiLevelType w:val="singleLevel"/>
    <w:tmpl w:val="4A4A87F4"/>
    <w:lvl w:ilvl="0">
      <w:start w:val="1"/>
      <w:numFmt w:val="decimal"/>
      <w:lvlText w:val="1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1">
    <w:nsid w:val="7BF069C5"/>
    <w:multiLevelType w:val="singleLevel"/>
    <w:tmpl w:val="E32CD1AE"/>
    <w:lvl w:ilvl="0">
      <w:start w:val="2"/>
      <w:numFmt w:val="decimal"/>
      <w:lvlText w:val="5.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B9"/>
    <w:rsid w:val="00004268"/>
    <w:rsid w:val="00005EED"/>
    <w:rsid w:val="00006482"/>
    <w:rsid w:val="0001231C"/>
    <w:rsid w:val="00020A8A"/>
    <w:rsid w:val="00022D39"/>
    <w:rsid w:val="00034D68"/>
    <w:rsid w:val="0003664E"/>
    <w:rsid w:val="000371DF"/>
    <w:rsid w:val="0004117D"/>
    <w:rsid w:val="000434A0"/>
    <w:rsid w:val="00057DC8"/>
    <w:rsid w:val="000632B6"/>
    <w:rsid w:val="0007663F"/>
    <w:rsid w:val="0009526C"/>
    <w:rsid w:val="00097C7C"/>
    <w:rsid w:val="00097CF2"/>
    <w:rsid w:val="000A1DF0"/>
    <w:rsid w:val="000A2A33"/>
    <w:rsid w:val="000B0544"/>
    <w:rsid w:val="000C3016"/>
    <w:rsid w:val="000C564C"/>
    <w:rsid w:val="000C6877"/>
    <w:rsid w:val="000C7FD2"/>
    <w:rsid w:val="000D1790"/>
    <w:rsid w:val="000D189F"/>
    <w:rsid w:val="000D4639"/>
    <w:rsid w:val="000D75BA"/>
    <w:rsid w:val="000E187D"/>
    <w:rsid w:val="001043E7"/>
    <w:rsid w:val="00114738"/>
    <w:rsid w:val="00115C94"/>
    <w:rsid w:val="00134A8D"/>
    <w:rsid w:val="00134B49"/>
    <w:rsid w:val="001404BB"/>
    <w:rsid w:val="001455E8"/>
    <w:rsid w:val="001530C5"/>
    <w:rsid w:val="0016240F"/>
    <w:rsid w:val="00174D65"/>
    <w:rsid w:val="00183335"/>
    <w:rsid w:val="00184D92"/>
    <w:rsid w:val="001A0E18"/>
    <w:rsid w:val="001A2754"/>
    <w:rsid w:val="001A29CC"/>
    <w:rsid w:val="001B2C55"/>
    <w:rsid w:val="001B3F22"/>
    <w:rsid w:val="001B5CD4"/>
    <w:rsid w:val="001B6920"/>
    <w:rsid w:val="001C1CA2"/>
    <w:rsid w:val="001C5C71"/>
    <w:rsid w:val="001C7E56"/>
    <w:rsid w:val="001E2E57"/>
    <w:rsid w:val="001F1591"/>
    <w:rsid w:val="002016AC"/>
    <w:rsid w:val="002056AA"/>
    <w:rsid w:val="00205B54"/>
    <w:rsid w:val="00210D5D"/>
    <w:rsid w:val="002207B2"/>
    <w:rsid w:val="0022194A"/>
    <w:rsid w:val="00222B0C"/>
    <w:rsid w:val="002313EC"/>
    <w:rsid w:val="00232BE2"/>
    <w:rsid w:val="00240242"/>
    <w:rsid w:val="002441B7"/>
    <w:rsid w:val="002452E0"/>
    <w:rsid w:val="00246644"/>
    <w:rsid w:val="00261313"/>
    <w:rsid w:val="00267B63"/>
    <w:rsid w:val="00280E92"/>
    <w:rsid w:val="00293E12"/>
    <w:rsid w:val="002A0984"/>
    <w:rsid w:val="002A656B"/>
    <w:rsid w:val="002B34B8"/>
    <w:rsid w:val="002B57DE"/>
    <w:rsid w:val="002B7F85"/>
    <w:rsid w:val="002E3108"/>
    <w:rsid w:val="002E631B"/>
    <w:rsid w:val="0032161B"/>
    <w:rsid w:val="00326077"/>
    <w:rsid w:val="0033625A"/>
    <w:rsid w:val="00340065"/>
    <w:rsid w:val="00374B2B"/>
    <w:rsid w:val="00374E48"/>
    <w:rsid w:val="00377ADC"/>
    <w:rsid w:val="00384D3A"/>
    <w:rsid w:val="003914BF"/>
    <w:rsid w:val="00396144"/>
    <w:rsid w:val="003A4CE2"/>
    <w:rsid w:val="003B6694"/>
    <w:rsid w:val="003C797C"/>
    <w:rsid w:val="003E336E"/>
    <w:rsid w:val="003F39D1"/>
    <w:rsid w:val="003F6331"/>
    <w:rsid w:val="0040589F"/>
    <w:rsid w:val="00411032"/>
    <w:rsid w:val="00425366"/>
    <w:rsid w:val="00425FB6"/>
    <w:rsid w:val="00431244"/>
    <w:rsid w:val="00436AD6"/>
    <w:rsid w:val="00474AD4"/>
    <w:rsid w:val="00495278"/>
    <w:rsid w:val="00497852"/>
    <w:rsid w:val="004A36DF"/>
    <w:rsid w:val="004A5DDF"/>
    <w:rsid w:val="004A67BF"/>
    <w:rsid w:val="004A7F20"/>
    <w:rsid w:val="004C1638"/>
    <w:rsid w:val="004C492A"/>
    <w:rsid w:val="004C6D0B"/>
    <w:rsid w:val="004C786A"/>
    <w:rsid w:val="004D72E1"/>
    <w:rsid w:val="004D7D9B"/>
    <w:rsid w:val="004E0E1D"/>
    <w:rsid w:val="004E167E"/>
    <w:rsid w:val="004E57A7"/>
    <w:rsid w:val="004F0C1D"/>
    <w:rsid w:val="004F463D"/>
    <w:rsid w:val="00504879"/>
    <w:rsid w:val="0050719A"/>
    <w:rsid w:val="005112B6"/>
    <w:rsid w:val="0051311D"/>
    <w:rsid w:val="00516522"/>
    <w:rsid w:val="00516B0E"/>
    <w:rsid w:val="00523BCB"/>
    <w:rsid w:val="00525C5A"/>
    <w:rsid w:val="005272F0"/>
    <w:rsid w:val="00540376"/>
    <w:rsid w:val="0054703A"/>
    <w:rsid w:val="005762A3"/>
    <w:rsid w:val="005773DF"/>
    <w:rsid w:val="00584323"/>
    <w:rsid w:val="00591958"/>
    <w:rsid w:val="005952E9"/>
    <w:rsid w:val="005A3313"/>
    <w:rsid w:val="005A5031"/>
    <w:rsid w:val="005A54F1"/>
    <w:rsid w:val="005B4B52"/>
    <w:rsid w:val="005D2B42"/>
    <w:rsid w:val="005E0292"/>
    <w:rsid w:val="005E26C3"/>
    <w:rsid w:val="005E39F2"/>
    <w:rsid w:val="005E4BEF"/>
    <w:rsid w:val="005F12F7"/>
    <w:rsid w:val="005F20A5"/>
    <w:rsid w:val="005F4D30"/>
    <w:rsid w:val="005F653F"/>
    <w:rsid w:val="006045E4"/>
    <w:rsid w:val="00626BD7"/>
    <w:rsid w:val="00632E2C"/>
    <w:rsid w:val="0064076D"/>
    <w:rsid w:val="00653CD1"/>
    <w:rsid w:val="006540E5"/>
    <w:rsid w:val="006553C9"/>
    <w:rsid w:val="006606BE"/>
    <w:rsid w:val="006617D5"/>
    <w:rsid w:val="00662217"/>
    <w:rsid w:val="00673B9C"/>
    <w:rsid w:val="006A290F"/>
    <w:rsid w:val="006A5B03"/>
    <w:rsid w:val="006B413D"/>
    <w:rsid w:val="006B631A"/>
    <w:rsid w:val="006B70B4"/>
    <w:rsid w:val="006D0DC9"/>
    <w:rsid w:val="006D672F"/>
    <w:rsid w:val="006D7DA8"/>
    <w:rsid w:val="006E4220"/>
    <w:rsid w:val="00704B89"/>
    <w:rsid w:val="007141A4"/>
    <w:rsid w:val="00722533"/>
    <w:rsid w:val="00723BEF"/>
    <w:rsid w:val="007254E6"/>
    <w:rsid w:val="00746BB9"/>
    <w:rsid w:val="007532EA"/>
    <w:rsid w:val="007636EF"/>
    <w:rsid w:val="00766409"/>
    <w:rsid w:val="007770B7"/>
    <w:rsid w:val="00794726"/>
    <w:rsid w:val="007978DC"/>
    <w:rsid w:val="007A43A2"/>
    <w:rsid w:val="007A6E25"/>
    <w:rsid w:val="007A7A89"/>
    <w:rsid w:val="007B7806"/>
    <w:rsid w:val="007D3170"/>
    <w:rsid w:val="007D4699"/>
    <w:rsid w:val="007E3893"/>
    <w:rsid w:val="007E48C3"/>
    <w:rsid w:val="007F64FA"/>
    <w:rsid w:val="00805C73"/>
    <w:rsid w:val="00822967"/>
    <w:rsid w:val="008348B8"/>
    <w:rsid w:val="00843535"/>
    <w:rsid w:val="008442E5"/>
    <w:rsid w:val="0084536E"/>
    <w:rsid w:val="00854D1A"/>
    <w:rsid w:val="008559E9"/>
    <w:rsid w:val="0085727E"/>
    <w:rsid w:val="008735C6"/>
    <w:rsid w:val="008747CD"/>
    <w:rsid w:val="008819F0"/>
    <w:rsid w:val="008864F3"/>
    <w:rsid w:val="008A072A"/>
    <w:rsid w:val="008A7D8B"/>
    <w:rsid w:val="008B076E"/>
    <w:rsid w:val="008B3239"/>
    <w:rsid w:val="008B4066"/>
    <w:rsid w:val="008C54EF"/>
    <w:rsid w:val="008C707E"/>
    <w:rsid w:val="008E6E34"/>
    <w:rsid w:val="008E6FD2"/>
    <w:rsid w:val="008F1003"/>
    <w:rsid w:val="008F467F"/>
    <w:rsid w:val="008F5262"/>
    <w:rsid w:val="008F5796"/>
    <w:rsid w:val="008F6B00"/>
    <w:rsid w:val="00901A41"/>
    <w:rsid w:val="009046CF"/>
    <w:rsid w:val="00906BEA"/>
    <w:rsid w:val="00907F1F"/>
    <w:rsid w:val="00911C24"/>
    <w:rsid w:val="00915908"/>
    <w:rsid w:val="00915B41"/>
    <w:rsid w:val="00923709"/>
    <w:rsid w:val="009269C5"/>
    <w:rsid w:val="00932179"/>
    <w:rsid w:val="009331E9"/>
    <w:rsid w:val="00943581"/>
    <w:rsid w:val="00953B85"/>
    <w:rsid w:val="0095494C"/>
    <w:rsid w:val="00957D0A"/>
    <w:rsid w:val="00967124"/>
    <w:rsid w:val="009832BD"/>
    <w:rsid w:val="0098609C"/>
    <w:rsid w:val="009D6AC5"/>
    <w:rsid w:val="009E49EC"/>
    <w:rsid w:val="00A038AC"/>
    <w:rsid w:val="00A04D35"/>
    <w:rsid w:val="00A10484"/>
    <w:rsid w:val="00A11389"/>
    <w:rsid w:val="00A16A64"/>
    <w:rsid w:val="00A226F6"/>
    <w:rsid w:val="00A552A6"/>
    <w:rsid w:val="00A63368"/>
    <w:rsid w:val="00A7118A"/>
    <w:rsid w:val="00A848BE"/>
    <w:rsid w:val="00A91939"/>
    <w:rsid w:val="00AA382B"/>
    <w:rsid w:val="00AA6A7E"/>
    <w:rsid w:val="00AA77E3"/>
    <w:rsid w:val="00AB05B6"/>
    <w:rsid w:val="00AB20AF"/>
    <w:rsid w:val="00AC3E09"/>
    <w:rsid w:val="00AD10A6"/>
    <w:rsid w:val="00AD1100"/>
    <w:rsid w:val="00AD1323"/>
    <w:rsid w:val="00AD153D"/>
    <w:rsid w:val="00AD389D"/>
    <w:rsid w:val="00AE1C0C"/>
    <w:rsid w:val="00AE6C28"/>
    <w:rsid w:val="00B13284"/>
    <w:rsid w:val="00B27701"/>
    <w:rsid w:val="00B33452"/>
    <w:rsid w:val="00B350D8"/>
    <w:rsid w:val="00B5459E"/>
    <w:rsid w:val="00B55182"/>
    <w:rsid w:val="00B55388"/>
    <w:rsid w:val="00B641A7"/>
    <w:rsid w:val="00B64602"/>
    <w:rsid w:val="00B71BE0"/>
    <w:rsid w:val="00B76F51"/>
    <w:rsid w:val="00B91783"/>
    <w:rsid w:val="00B96153"/>
    <w:rsid w:val="00B96750"/>
    <w:rsid w:val="00BC6445"/>
    <w:rsid w:val="00BD07B1"/>
    <w:rsid w:val="00BD3409"/>
    <w:rsid w:val="00BD65C5"/>
    <w:rsid w:val="00BE2F4A"/>
    <w:rsid w:val="00BE5796"/>
    <w:rsid w:val="00BE5B13"/>
    <w:rsid w:val="00C06BFD"/>
    <w:rsid w:val="00C13ADB"/>
    <w:rsid w:val="00C32045"/>
    <w:rsid w:val="00C324D1"/>
    <w:rsid w:val="00C33BBF"/>
    <w:rsid w:val="00C46072"/>
    <w:rsid w:val="00C63FD2"/>
    <w:rsid w:val="00C641BE"/>
    <w:rsid w:val="00C83B64"/>
    <w:rsid w:val="00C84BCC"/>
    <w:rsid w:val="00C8706A"/>
    <w:rsid w:val="00CA6501"/>
    <w:rsid w:val="00CC6B3A"/>
    <w:rsid w:val="00CD5EC9"/>
    <w:rsid w:val="00CE6255"/>
    <w:rsid w:val="00D22EFB"/>
    <w:rsid w:val="00D24194"/>
    <w:rsid w:val="00D30660"/>
    <w:rsid w:val="00D34E5C"/>
    <w:rsid w:val="00D36A88"/>
    <w:rsid w:val="00D42590"/>
    <w:rsid w:val="00D44B5A"/>
    <w:rsid w:val="00D46918"/>
    <w:rsid w:val="00D50D78"/>
    <w:rsid w:val="00D564A6"/>
    <w:rsid w:val="00D57375"/>
    <w:rsid w:val="00D81F8A"/>
    <w:rsid w:val="00D87F85"/>
    <w:rsid w:val="00D904BA"/>
    <w:rsid w:val="00DA437A"/>
    <w:rsid w:val="00DA7F8B"/>
    <w:rsid w:val="00DB7A1B"/>
    <w:rsid w:val="00DC143D"/>
    <w:rsid w:val="00DC4F56"/>
    <w:rsid w:val="00DC6D19"/>
    <w:rsid w:val="00DC71EC"/>
    <w:rsid w:val="00DC7669"/>
    <w:rsid w:val="00DD434C"/>
    <w:rsid w:val="00DE32BF"/>
    <w:rsid w:val="00DF0E32"/>
    <w:rsid w:val="00E01B14"/>
    <w:rsid w:val="00E10B68"/>
    <w:rsid w:val="00E14B86"/>
    <w:rsid w:val="00E2075A"/>
    <w:rsid w:val="00E308DC"/>
    <w:rsid w:val="00E3672D"/>
    <w:rsid w:val="00E400D3"/>
    <w:rsid w:val="00E51DCB"/>
    <w:rsid w:val="00E5686B"/>
    <w:rsid w:val="00E842B2"/>
    <w:rsid w:val="00EB0098"/>
    <w:rsid w:val="00EB126E"/>
    <w:rsid w:val="00EB316F"/>
    <w:rsid w:val="00EC686F"/>
    <w:rsid w:val="00ED035B"/>
    <w:rsid w:val="00EE098E"/>
    <w:rsid w:val="00EF7BCE"/>
    <w:rsid w:val="00F05519"/>
    <w:rsid w:val="00F13D9E"/>
    <w:rsid w:val="00F21EE7"/>
    <w:rsid w:val="00F31E5B"/>
    <w:rsid w:val="00F44C78"/>
    <w:rsid w:val="00F5108A"/>
    <w:rsid w:val="00F57F24"/>
    <w:rsid w:val="00F632FB"/>
    <w:rsid w:val="00F63E1A"/>
    <w:rsid w:val="00F65B14"/>
    <w:rsid w:val="00F66244"/>
    <w:rsid w:val="00F70648"/>
    <w:rsid w:val="00F721AF"/>
    <w:rsid w:val="00F75B05"/>
    <w:rsid w:val="00F840F7"/>
    <w:rsid w:val="00F84340"/>
    <w:rsid w:val="00F85471"/>
    <w:rsid w:val="00F877EE"/>
    <w:rsid w:val="00F97975"/>
    <w:rsid w:val="00FA1C1E"/>
    <w:rsid w:val="00FD2B5C"/>
    <w:rsid w:val="00FD357B"/>
    <w:rsid w:val="00FD5EB8"/>
    <w:rsid w:val="00FE5E5C"/>
    <w:rsid w:val="00FE6CB2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B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autoRedefine/>
    <w:rsid w:val="00746BB9"/>
    <w:pPr>
      <w:spacing w:after="160" w:line="360" w:lineRule="auto"/>
      <w:jc w:val="both"/>
    </w:pPr>
    <w:rPr>
      <w:rFonts w:ascii="Arial" w:hAnsi="Arial" w:cs="Arial"/>
      <w:lang w:val="en-US" w:eastAsia="en-US"/>
    </w:rPr>
  </w:style>
  <w:style w:type="character" w:customStyle="1" w:styleId="apple-style-span">
    <w:name w:val="apple-style-span"/>
    <w:basedOn w:val="a0"/>
    <w:uiPriority w:val="99"/>
    <w:rsid w:val="00746BB9"/>
  </w:style>
  <w:style w:type="paragraph" w:styleId="a4">
    <w:name w:val="List Paragraph"/>
    <w:basedOn w:val="a"/>
    <w:uiPriority w:val="34"/>
    <w:qFormat/>
    <w:rsid w:val="00746BB9"/>
    <w:pPr>
      <w:ind w:left="720"/>
      <w:contextualSpacing/>
    </w:pPr>
  </w:style>
  <w:style w:type="character" w:styleId="a5">
    <w:name w:val="Hyperlink"/>
    <w:rsid w:val="00436AD6"/>
    <w:rPr>
      <w:color w:val="0000FF"/>
      <w:u w:val="single"/>
    </w:rPr>
  </w:style>
  <w:style w:type="paragraph" w:customStyle="1" w:styleId="a6">
    <w:name w:val="a"/>
    <w:basedOn w:val="a"/>
    <w:rsid w:val="00E10B68"/>
    <w:pPr>
      <w:widowControl/>
      <w:tabs>
        <w:tab w:val="left" w:pos="-3799"/>
      </w:tabs>
      <w:autoSpaceDE/>
      <w:autoSpaceDN/>
      <w:adjustRightInd/>
    </w:pPr>
    <w:rPr>
      <w:color w:val="000000"/>
      <w:sz w:val="24"/>
      <w:szCs w:val="24"/>
    </w:rPr>
  </w:style>
  <w:style w:type="paragraph" w:styleId="a7">
    <w:name w:val="footer"/>
    <w:basedOn w:val="a"/>
    <w:rsid w:val="008C54E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54EF"/>
  </w:style>
  <w:style w:type="paragraph" w:styleId="a9">
    <w:name w:val="header"/>
    <w:basedOn w:val="a"/>
    <w:link w:val="aa"/>
    <w:uiPriority w:val="99"/>
    <w:rsid w:val="00584323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autoRedefine/>
    <w:rsid w:val="006D0DC9"/>
    <w:pPr>
      <w:widowControl/>
      <w:autoSpaceDE/>
      <w:autoSpaceDN/>
      <w:adjustRightInd/>
      <w:spacing w:after="160" w:line="360" w:lineRule="auto"/>
      <w:jc w:val="both"/>
    </w:pPr>
    <w:rPr>
      <w:rFonts w:ascii="Arial" w:hAnsi="Arial" w:cs="Arial"/>
      <w:lang w:val="en-US" w:eastAsia="en-US"/>
    </w:rPr>
  </w:style>
  <w:style w:type="paragraph" w:styleId="ab">
    <w:name w:val="Body Text"/>
    <w:basedOn w:val="a"/>
    <w:rsid w:val="00EB316F"/>
    <w:pPr>
      <w:widowControl/>
      <w:tabs>
        <w:tab w:val="left" w:pos="567"/>
        <w:tab w:val="left" w:pos="1134"/>
      </w:tabs>
      <w:autoSpaceDE/>
      <w:autoSpaceDN/>
      <w:adjustRightInd/>
      <w:spacing w:line="360" w:lineRule="atLeast"/>
      <w:jc w:val="both"/>
    </w:pPr>
    <w:rPr>
      <w:color w:val="510000"/>
      <w:sz w:val="24"/>
      <w:szCs w:val="24"/>
    </w:rPr>
  </w:style>
  <w:style w:type="paragraph" w:customStyle="1" w:styleId="ConsNonformat">
    <w:name w:val="ConsNonformat"/>
    <w:link w:val="ConsNonformatChar"/>
    <w:rsid w:val="00DA7F8B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DA7F8B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ConsNonformatChar">
    <w:name w:val="ConsNonformat Char"/>
    <w:link w:val="ConsNonformat"/>
    <w:rsid w:val="00DA7F8B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DA7F8B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">
    <w:name w:val="Body Text 2"/>
    <w:basedOn w:val="a"/>
    <w:rsid w:val="00DA7F8B"/>
    <w:pPr>
      <w:widowControl/>
      <w:autoSpaceDE/>
      <w:autoSpaceDN/>
      <w:adjustRightInd/>
      <w:spacing w:after="120" w:line="480" w:lineRule="auto"/>
    </w:pPr>
  </w:style>
  <w:style w:type="paragraph" w:styleId="ac">
    <w:name w:val="Body Text Indent"/>
    <w:basedOn w:val="a"/>
    <w:rsid w:val="00EC686F"/>
    <w:pPr>
      <w:spacing w:after="120"/>
      <w:ind w:left="283"/>
    </w:pPr>
  </w:style>
  <w:style w:type="character" w:customStyle="1" w:styleId="apple-converted-space">
    <w:name w:val="apple-converted-space"/>
    <w:rsid w:val="005E0292"/>
  </w:style>
  <w:style w:type="paragraph" w:styleId="3">
    <w:name w:val="Body Text 3"/>
    <w:basedOn w:val="a"/>
    <w:link w:val="30"/>
    <w:uiPriority w:val="99"/>
    <w:semiHidden/>
    <w:unhideWhenUsed/>
    <w:rsid w:val="00AA6A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AA6A7E"/>
    <w:rPr>
      <w:rFonts w:ascii="Times New Roman" w:eastAsia="Times New Roman" w:hAnsi="Times New Roman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2A098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B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autoRedefine/>
    <w:rsid w:val="00746BB9"/>
    <w:pPr>
      <w:spacing w:after="160" w:line="360" w:lineRule="auto"/>
      <w:jc w:val="both"/>
    </w:pPr>
    <w:rPr>
      <w:rFonts w:ascii="Arial" w:hAnsi="Arial" w:cs="Arial"/>
      <w:lang w:val="en-US" w:eastAsia="en-US"/>
    </w:rPr>
  </w:style>
  <w:style w:type="character" w:customStyle="1" w:styleId="apple-style-span">
    <w:name w:val="apple-style-span"/>
    <w:basedOn w:val="a0"/>
    <w:uiPriority w:val="99"/>
    <w:rsid w:val="00746BB9"/>
  </w:style>
  <w:style w:type="paragraph" w:styleId="a4">
    <w:name w:val="List Paragraph"/>
    <w:basedOn w:val="a"/>
    <w:uiPriority w:val="34"/>
    <w:qFormat/>
    <w:rsid w:val="00746BB9"/>
    <w:pPr>
      <w:ind w:left="720"/>
      <w:contextualSpacing/>
    </w:pPr>
  </w:style>
  <w:style w:type="character" w:styleId="a5">
    <w:name w:val="Hyperlink"/>
    <w:rsid w:val="00436AD6"/>
    <w:rPr>
      <w:color w:val="0000FF"/>
      <w:u w:val="single"/>
    </w:rPr>
  </w:style>
  <w:style w:type="paragraph" w:customStyle="1" w:styleId="a6">
    <w:name w:val="a"/>
    <w:basedOn w:val="a"/>
    <w:rsid w:val="00E10B68"/>
    <w:pPr>
      <w:widowControl/>
      <w:tabs>
        <w:tab w:val="left" w:pos="-3799"/>
      </w:tabs>
      <w:autoSpaceDE/>
      <w:autoSpaceDN/>
      <w:adjustRightInd/>
    </w:pPr>
    <w:rPr>
      <w:color w:val="000000"/>
      <w:sz w:val="24"/>
      <w:szCs w:val="24"/>
    </w:rPr>
  </w:style>
  <w:style w:type="paragraph" w:styleId="a7">
    <w:name w:val="footer"/>
    <w:basedOn w:val="a"/>
    <w:rsid w:val="008C54E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54EF"/>
  </w:style>
  <w:style w:type="paragraph" w:styleId="a9">
    <w:name w:val="header"/>
    <w:basedOn w:val="a"/>
    <w:link w:val="aa"/>
    <w:uiPriority w:val="99"/>
    <w:rsid w:val="00584323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autoRedefine/>
    <w:rsid w:val="006D0DC9"/>
    <w:pPr>
      <w:widowControl/>
      <w:autoSpaceDE/>
      <w:autoSpaceDN/>
      <w:adjustRightInd/>
      <w:spacing w:after="160" w:line="360" w:lineRule="auto"/>
      <w:jc w:val="both"/>
    </w:pPr>
    <w:rPr>
      <w:rFonts w:ascii="Arial" w:hAnsi="Arial" w:cs="Arial"/>
      <w:lang w:val="en-US" w:eastAsia="en-US"/>
    </w:rPr>
  </w:style>
  <w:style w:type="paragraph" w:styleId="ab">
    <w:name w:val="Body Text"/>
    <w:basedOn w:val="a"/>
    <w:rsid w:val="00EB316F"/>
    <w:pPr>
      <w:widowControl/>
      <w:tabs>
        <w:tab w:val="left" w:pos="567"/>
        <w:tab w:val="left" w:pos="1134"/>
      </w:tabs>
      <w:autoSpaceDE/>
      <w:autoSpaceDN/>
      <w:adjustRightInd/>
      <w:spacing w:line="360" w:lineRule="atLeast"/>
      <w:jc w:val="both"/>
    </w:pPr>
    <w:rPr>
      <w:color w:val="510000"/>
      <w:sz w:val="24"/>
      <w:szCs w:val="24"/>
    </w:rPr>
  </w:style>
  <w:style w:type="paragraph" w:customStyle="1" w:styleId="ConsNonformat">
    <w:name w:val="ConsNonformat"/>
    <w:link w:val="ConsNonformatChar"/>
    <w:rsid w:val="00DA7F8B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DA7F8B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ConsNonformatChar">
    <w:name w:val="ConsNonformat Char"/>
    <w:link w:val="ConsNonformat"/>
    <w:rsid w:val="00DA7F8B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DA7F8B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">
    <w:name w:val="Body Text 2"/>
    <w:basedOn w:val="a"/>
    <w:rsid w:val="00DA7F8B"/>
    <w:pPr>
      <w:widowControl/>
      <w:autoSpaceDE/>
      <w:autoSpaceDN/>
      <w:adjustRightInd/>
      <w:spacing w:after="120" w:line="480" w:lineRule="auto"/>
    </w:pPr>
  </w:style>
  <w:style w:type="paragraph" w:styleId="ac">
    <w:name w:val="Body Text Indent"/>
    <w:basedOn w:val="a"/>
    <w:rsid w:val="00EC686F"/>
    <w:pPr>
      <w:spacing w:after="120"/>
      <w:ind w:left="283"/>
    </w:pPr>
  </w:style>
  <w:style w:type="character" w:customStyle="1" w:styleId="apple-converted-space">
    <w:name w:val="apple-converted-space"/>
    <w:rsid w:val="005E0292"/>
  </w:style>
  <w:style w:type="paragraph" w:styleId="3">
    <w:name w:val="Body Text 3"/>
    <w:basedOn w:val="a"/>
    <w:link w:val="30"/>
    <w:uiPriority w:val="99"/>
    <w:semiHidden/>
    <w:unhideWhenUsed/>
    <w:rsid w:val="00AA6A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AA6A7E"/>
    <w:rPr>
      <w:rFonts w:ascii="Times New Roman" w:eastAsia="Times New Roman" w:hAnsi="Times New Roman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2A098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Grizli777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SamLab.ws</dc:creator>
  <cp:lastModifiedBy>Андреев Максим Анатольевич</cp:lastModifiedBy>
  <cp:revision>4</cp:revision>
  <cp:lastPrinted>2019-03-12T12:18:00Z</cp:lastPrinted>
  <dcterms:created xsi:type="dcterms:W3CDTF">2019-03-12T10:51:00Z</dcterms:created>
  <dcterms:modified xsi:type="dcterms:W3CDTF">2020-06-09T13:19:00Z</dcterms:modified>
</cp:coreProperties>
</file>